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line="360" w:lineRule="auto"/>
        <w:jc w:val="both"/>
        <w:rPr>
          <w:rFonts w:hint="eastAsia" w:ascii="宋体" w:hAnsi="宋体" w:eastAsia="宋体" w:cs="宋体"/>
          <w:b/>
          <w:bCs/>
          <w:sz w:val="44"/>
          <w:szCs w:val="44"/>
        </w:rPr>
      </w:pPr>
    </w:p>
    <w:p>
      <w:pPr>
        <w:spacing w:line="360" w:lineRule="auto"/>
        <w:jc w:val="center"/>
        <w:rPr>
          <w:rFonts w:hint="eastAsia" w:ascii="宋体" w:hAnsi="宋体" w:eastAsia="宋体" w:cs="宋体"/>
          <w:b/>
          <w:bCs/>
          <w:sz w:val="48"/>
          <w:szCs w:val="48"/>
          <w:lang w:eastAsia="zh-CN"/>
        </w:rPr>
      </w:pPr>
    </w:p>
    <w:p>
      <w:pPr>
        <w:bidi w:val="0"/>
        <w:jc w:val="center"/>
        <w:rPr>
          <w:rFonts w:hint="default"/>
          <w:b/>
          <w:bCs/>
          <w:sz w:val="44"/>
          <w:szCs w:val="44"/>
          <w:lang w:eastAsia="zh-CN"/>
        </w:rPr>
      </w:pPr>
      <w:r>
        <w:rPr>
          <w:rFonts w:hint="default"/>
          <w:b/>
          <w:bCs/>
          <w:sz w:val="44"/>
          <w:szCs w:val="44"/>
          <w:lang w:eastAsia="zh-CN"/>
        </w:rPr>
        <w:t>2023-2025年度集团公司《投资视界》</w:t>
      </w:r>
    </w:p>
    <w:p>
      <w:pPr>
        <w:bidi w:val="0"/>
        <w:jc w:val="center"/>
        <w:rPr>
          <w:rFonts w:hint="default"/>
          <w:b/>
          <w:bCs/>
          <w:sz w:val="44"/>
          <w:szCs w:val="44"/>
          <w:lang w:eastAsia="zh-CN"/>
        </w:rPr>
      </w:pPr>
      <w:r>
        <w:rPr>
          <w:rFonts w:hint="default"/>
          <w:b/>
          <w:bCs/>
          <w:sz w:val="44"/>
          <w:szCs w:val="44"/>
          <w:lang w:eastAsia="zh-CN"/>
        </w:rPr>
        <w:t>设计服务采购</w:t>
      </w:r>
    </w:p>
    <w:p>
      <w:pPr>
        <w:pStyle w:val="2"/>
        <w:rPr>
          <w:rFonts w:hint="eastAsia"/>
          <w:lang w:eastAsia="zh-CN"/>
        </w:rPr>
      </w:pPr>
    </w:p>
    <w:p>
      <w:pPr>
        <w:spacing w:line="360" w:lineRule="auto"/>
        <w:jc w:val="center"/>
        <w:rPr>
          <w:rFonts w:hint="eastAsia" w:ascii="宋体" w:hAnsi="宋体" w:eastAsia="宋体" w:cs="宋体"/>
          <w:b/>
          <w:bCs/>
          <w:sz w:val="84"/>
          <w:szCs w:val="84"/>
        </w:rPr>
      </w:pPr>
      <w:r>
        <w:rPr>
          <w:rFonts w:hint="eastAsia" w:ascii="宋体" w:hAnsi="宋体" w:eastAsia="宋体" w:cs="宋体"/>
          <w:b/>
          <w:bCs/>
          <w:sz w:val="84"/>
          <w:szCs w:val="84"/>
        </w:rPr>
        <w:t>比选文件</w:t>
      </w:r>
    </w:p>
    <w:p>
      <w:pPr>
        <w:spacing w:line="360" w:lineRule="auto"/>
        <w:jc w:val="center"/>
        <w:rPr>
          <w:rFonts w:hint="eastAsia" w:ascii="宋体" w:hAnsi="宋体" w:eastAsia="宋体" w:cs="宋体"/>
          <w:b/>
          <w:bCs/>
          <w:sz w:val="32"/>
          <w:szCs w:val="32"/>
          <w:lang w:eastAsia="zh-CN"/>
        </w:rPr>
      </w:pPr>
    </w:p>
    <w:p>
      <w:pPr>
        <w:spacing w:line="360" w:lineRule="auto"/>
        <w:jc w:val="center"/>
        <w:rPr>
          <w:rFonts w:hint="eastAsia" w:ascii="宋体" w:hAnsi="宋体" w:eastAsia="宋体" w:cs="宋体"/>
          <w:b/>
          <w:bCs/>
          <w:szCs w:val="24"/>
        </w:rPr>
      </w:pPr>
      <w:r>
        <w:rPr>
          <w:rFonts w:hint="eastAsia" w:ascii="宋体" w:hAnsi="宋体" w:eastAsia="宋体" w:cs="宋体"/>
          <w:b/>
          <w:bCs/>
          <w:sz w:val="30"/>
          <w:szCs w:val="30"/>
        </w:rPr>
        <w:t>项目编号：</w:t>
      </w:r>
      <w:r>
        <w:rPr>
          <w:rFonts w:hint="eastAsia" w:hAnsi="宋体" w:cs="宋体"/>
          <w:b/>
          <w:bCs/>
          <w:sz w:val="30"/>
          <w:szCs w:val="30"/>
          <w:lang w:val="en-US" w:eastAsia="zh-CN"/>
        </w:rPr>
        <w:t>WTAH-23013002</w:t>
      </w:r>
      <w:r>
        <w:rPr>
          <w:rFonts w:hint="eastAsia" w:ascii="宋体" w:hAnsi="宋体" w:eastAsia="宋体" w:cs="宋体"/>
          <w:b/>
          <w:bCs/>
          <w:sz w:val="30"/>
          <w:szCs w:val="30"/>
        </w:rPr>
        <w:t xml:space="preserve"> </w:t>
      </w:r>
    </w:p>
    <w:p>
      <w:pPr>
        <w:spacing w:line="360" w:lineRule="auto"/>
        <w:jc w:val="center"/>
        <w:rPr>
          <w:rFonts w:hint="eastAsia" w:ascii="宋体" w:hAnsi="宋体" w:eastAsia="宋体" w:cs="宋体"/>
          <w:sz w:val="32"/>
        </w:rPr>
      </w:pPr>
    </w:p>
    <w:p>
      <w:pPr>
        <w:spacing w:line="360" w:lineRule="auto"/>
        <w:jc w:val="center"/>
        <w:rPr>
          <w:rFonts w:hint="eastAsia" w:ascii="宋体" w:hAnsi="宋体" w:eastAsia="宋体" w:cs="宋体"/>
          <w:b/>
          <w:sz w:val="32"/>
          <w:szCs w:val="32"/>
        </w:rPr>
      </w:pPr>
    </w:p>
    <w:p>
      <w:pPr>
        <w:spacing w:line="360" w:lineRule="auto"/>
        <w:jc w:val="center"/>
        <w:rPr>
          <w:rFonts w:hint="eastAsia" w:ascii="宋体" w:hAnsi="宋体" w:eastAsia="宋体" w:cs="宋体"/>
          <w:b/>
          <w:sz w:val="32"/>
          <w:szCs w:val="32"/>
        </w:rPr>
      </w:pPr>
    </w:p>
    <w:p>
      <w:pPr>
        <w:spacing w:line="360" w:lineRule="auto"/>
        <w:jc w:val="center"/>
        <w:rPr>
          <w:rFonts w:hint="eastAsia" w:ascii="宋体" w:hAnsi="宋体" w:eastAsia="宋体" w:cs="宋体"/>
          <w:b/>
          <w:sz w:val="32"/>
          <w:szCs w:val="32"/>
        </w:rPr>
      </w:pPr>
    </w:p>
    <w:p>
      <w:pPr>
        <w:spacing w:line="360" w:lineRule="auto"/>
        <w:jc w:val="center"/>
        <w:rPr>
          <w:rFonts w:hint="eastAsia" w:ascii="宋体" w:hAnsi="宋体" w:eastAsia="宋体" w:cs="宋体"/>
          <w:b/>
          <w:sz w:val="32"/>
          <w:szCs w:val="32"/>
        </w:rPr>
      </w:pPr>
    </w:p>
    <w:p>
      <w:pPr>
        <w:spacing w:line="360" w:lineRule="auto"/>
        <w:jc w:val="center"/>
        <w:rPr>
          <w:rFonts w:hint="eastAsia" w:ascii="宋体" w:hAnsi="宋体" w:eastAsia="宋体" w:cs="宋体"/>
          <w:b/>
          <w:sz w:val="32"/>
          <w:szCs w:val="32"/>
        </w:rPr>
      </w:pPr>
    </w:p>
    <w:p>
      <w:pPr>
        <w:spacing w:line="360" w:lineRule="auto"/>
        <w:jc w:val="center"/>
        <w:rPr>
          <w:rFonts w:hint="eastAsia" w:ascii="宋体" w:hAnsi="宋体" w:eastAsia="宋体" w:cs="宋体"/>
          <w:b/>
          <w:sz w:val="32"/>
          <w:szCs w:val="32"/>
        </w:rPr>
      </w:pPr>
    </w:p>
    <w:p>
      <w:pPr>
        <w:spacing w:line="360" w:lineRule="auto"/>
        <w:jc w:val="center"/>
        <w:rPr>
          <w:rFonts w:hint="eastAsia" w:ascii="宋体" w:hAnsi="宋体" w:eastAsia="宋体" w:cs="宋体"/>
          <w:b/>
          <w:sz w:val="32"/>
          <w:szCs w:val="32"/>
          <w:lang w:val="en-US" w:eastAsia="zh-CN"/>
        </w:rPr>
      </w:pPr>
      <w:r>
        <w:rPr>
          <w:rFonts w:hint="eastAsia" w:ascii="宋体" w:hAnsi="宋体" w:eastAsia="宋体" w:cs="宋体"/>
          <w:b/>
          <w:sz w:val="32"/>
          <w:szCs w:val="32"/>
        </w:rPr>
        <w:t>采购人：</w:t>
      </w:r>
      <w:r>
        <w:rPr>
          <w:rFonts w:hint="eastAsia" w:ascii="宋体" w:hAnsi="宋体" w:eastAsia="宋体" w:cs="宋体"/>
          <w:b/>
          <w:sz w:val="32"/>
          <w:szCs w:val="32"/>
          <w:lang w:val="en-US" w:eastAsia="zh-CN"/>
        </w:rPr>
        <w:t>安徽省投资集团控股有限公司</w:t>
      </w:r>
    </w:p>
    <w:p>
      <w:pPr>
        <w:spacing w:line="360" w:lineRule="auto"/>
        <w:jc w:val="center"/>
        <w:rPr>
          <w:rFonts w:hint="eastAsia" w:ascii="宋体" w:hAnsi="宋体" w:eastAsia="宋体" w:cs="宋体"/>
          <w:b/>
          <w:sz w:val="32"/>
          <w:szCs w:val="32"/>
        </w:rPr>
      </w:pPr>
      <w:r>
        <w:rPr>
          <w:rFonts w:hint="eastAsia" w:ascii="宋体" w:hAnsi="宋体" w:eastAsia="宋体" w:cs="宋体"/>
          <w:b/>
          <w:sz w:val="32"/>
          <w:szCs w:val="32"/>
        </w:rPr>
        <w:t>采购代理机构：</w:t>
      </w:r>
      <w:r>
        <w:rPr>
          <w:rFonts w:hint="eastAsia" w:ascii="宋体" w:hAnsi="宋体" w:eastAsia="宋体" w:cs="宋体"/>
          <w:b/>
          <w:color w:val="auto"/>
          <w:sz w:val="32"/>
          <w:szCs w:val="32"/>
        </w:rPr>
        <w:t>福建安华发展有限公司</w:t>
      </w:r>
    </w:p>
    <w:p>
      <w:pPr>
        <w:spacing w:line="360" w:lineRule="auto"/>
        <w:jc w:val="center"/>
        <w:rPr>
          <w:rFonts w:hint="eastAsia" w:ascii="宋体" w:hAnsi="宋体" w:eastAsia="宋体" w:cs="宋体"/>
          <w:b/>
          <w:sz w:val="32"/>
          <w:szCs w:val="32"/>
        </w:rPr>
        <w:sectPr>
          <w:footerReference r:id="rId3" w:type="default"/>
          <w:footerReference r:id="rId4" w:type="even"/>
          <w:pgSz w:w="11906" w:h="16838"/>
          <w:pgMar w:top="1440" w:right="1826" w:bottom="1440" w:left="1797" w:header="851" w:footer="992" w:gutter="0"/>
          <w:pgBorders>
            <w:top w:val="none" w:sz="0" w:space="0"/>
            <w:left w:val="none" w:sz="0" w:space="0"/>
            <w:bottom w:val="none" w:sz="0" w:space="0"/>
            <w:right w:val="none" w:sz="0" w:space="0"/>
          </w:pgBorders>
          <w:pgNumType w:fmt="decimal"/>
          <w:cols w:space="720" w:num="1"/>
          <w:docGrid w:linePitch="312" w:charSpace="0"/>
        </w:sectPr>
      </w:pPr>
      <w:r>
        <w:rPr>
          <w:rFonts w:hint="eastAsia" w:ascii="宋体" w:hAnsi="宋体" w:eastAsia="宋体" w:cs="宋体"/>
          <w:b/>
          <w:sz w:val="32"/>
          <w:szCs w:val="32"/>
        </w:rPr>
        <w:t>202</w:t>
      </w:r>
      <w:r>
        <w:rPr>
          <w:rFonts w:hint="eastAsia" w:hAnsi="宋体" w:cs="宋体"/>
          <w:b/>
          <w:sz w:val="32"/>
          <w:szCs w:val="32"/>
          <w:lang w:val="en-US" w:eastAsia="zh-CN"/>
        </w:rPr>
        <w:t>3</w:t>
      </w:r>
      <w:r>
        <w:rPr>
          <w:rFonts w:hint="eastAsia" w:ascii="宋体" w:hAnsi="宋体" w:eastAsia="宋体" w:cs="宋体"/>
          <w:b/>
          <w:sz w:val="32"/>
          <w:szCs w:val="32"/>
        </w:rPr>
        <w:t>年</w:t>
      </w:r>
      <w:r>
        <w:rPr>
          <w:rFonts w:hint="eastAsia" w:hAnsi="宋体" w:cs="宋体"/>
          <w:b/>
          <w:sz w:val="32"/>
          <w:szCs w:val="32"/>
          <w:lang w:val="en-US" w:eastAsia="zh-CN"/>
        </w:rPr>
        <w:t>1</w:t>
      </w:r>
      <w:r>
        <w:rPr>
          <w:rFonts w:hint="eastAsia" w:ascii="宋体" w:hAnsi="宋体" w:eastAsia="宋体" w:cs="宋体"/>
          <w:b/>
          <w:sz w:val="32"/>
          <w:szCs w:val="32"/>
        </w:rPr>
        <w:t>月</w:t>
      </w:r>
    </w:p>
    <w:p>
      <w:pPr>
        <w:tabs>
          <w:tab w:val="left" w:pos="1567"/>
        </w:tabs>
        <w:spacing w:line="360" w:lineRule="auto"/>
        <w:jc w:val="left"/>
        <w:rPr>
          <w:rFonts w:hint="eastAsia" w:ascii="宋体" w:hAnsi="宋体" w:eastAsia="宋体" w:cs="宋体"/>
          <w:b/>
          <w:sz w:val="32"/>
          <w:szCs w:val="32"/>
        </w:rPr>
      </w:pPr>
      <w:r>
        <w:rPr>
          <w:rFonts w:hint="default" w:ascii="宋体" w:hAnsi="宋体" w:eastAsia="宋体" w:cs="宋体"/>
          <w:b/>
          <w:sz w:val="32"/>
          <w:szCs w:val="32"/>
        </w:rPr>
        <w:tab/>
      </w:r>
    </w:p>
    <w:p>
      <w:pPr>
        <w:spacing w:line="360" w:lineRule="auto"/>
        <w:jc w:val="center"/>
        <w:rPr>
          <w:rFonts w:hint="eastAsia" w:ascii="宋体" w:hAnsi="宋体" w:eastAsia="宋体" w:cs="宋体"/>
          <w:b/>
          <w:sz w:val="32"/>
          <w:szCs w:val="32"/>
        </w:rPr>
      </w:pPr>
      <w:r>
        <w:rPr>
          <w:rFonts w:hint="eastAsia" w:ascii="宋体" w:hAnsi="宋体" w:eastAsia="宋体" w:cs="宋体"/>
          <w:b/>
          <w:sz w:val="32"/>
          <w:szCs w:val="32"/>
        </w:rPr>
        <w:t>目   录</w:t>
      </w:r>
    </w:p>
    <w:p>
      <w:pPr>
        <w:spacing w:line="360" w:lineRule="auto"/>
        <w:jc w:val="center"/>
        <w:rPr>
          <w:rFonts w:hint="eastAsia" w:ascii="宋体" w:hAnsi="宋体" w:eastAsia="宋体" w:cs="宋体"/>
          <w:sz w:val="32"/>
          <w:szCs w:val="32"/>
        </w:rPr>
      </w:pPr>
    </w:p>
    <w:p>
      <w:pPr>
        <w:pStyle w:val="41"/>
        <w:tabs>
          <w:tab w:val="left" w:pos="1050"/>
          <w:tab w:val="right" w:leader="dot" w:pos="8273"/>
        </w:tabs>
        <w:spacing w:line="360" w:lineRule="auto"/>
        <w:rPr>
          <w:rFonts w:hint="eastAsia" w:ascii="宋体" w:hAnsi="宋体" w:eastAsia="宋体" w:cs="宋体"/>
          <w:b/>
          <w:bCs/>
          <w:caps w:val="0"/>
          <w:sz w:val="24"/>
          <w:szCs w:val="24"/>
        </w:rPr>
      </w:pPr>
      <w:r>
        <w:rPr>
          <w:rFonts w:hint="eastAsia" w:ascii="宋体" w:hAnsi="宋体" w:eastAsia="宋体" w:cs="宋体"/>
          <w:b/>
          <w:bCs/>
          <w:sz w:val="28"/>
          <w:szCs w:val="28"/>
        </w:rPr>
        <w:fldChar w:fldCharType="begin"/>
      </w:r>
      <w:r>
        <w:rPr>
          <w:rFonts w:hint="eastAsia" w:ascii="宋体" w:hAnsi="宋体" w:eastAsia="宋体" w:cs="宋体"/>
          <w:b/>
          <w:bCs/>
          <w:sz w:val="28"/>
          <w:szCs w:val="28"/>
        </w:rPr>
        <w:instrText xml:space="preserve"> TOC \o "1-1" \h \z \u </w:instrText>
      </w:r>
      <w:r>
        <w:rPr>
          <w:rFonts w:hint="eastAsia" w:ascii="宋体" w:hAnsi="宋体" w:eastAsia="宋体" w:cs="宋体"/>
          <w:b/>
          <w:bCs/>
          <w:sz w:val="28"/>
          <w:szCs w:val="28"/>
        </w:rPr>
        <w:fldChar w:fldCharType="separate"/>
      </w:r>
      <w:r>
        <w:rPr>
          <w:rFonts w:hint="eastAsia" w:ascii="宋体" w:hAnsi="宋体" w:eastAsia="宋体" w:cs="宋体"/>
          <w:b/>
          <w:bCs/>
          <w:color w:val="auto"/>
          <w:sz w:val="24"/>
          <w:szCs w:val="24"/>
        </w:rPr>
        <w:fldChar w:fldCharType="begin"/>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sz w:val="24"/>
          <w:szCs w:val="24"/>
        </w:rPr>
        <w:instrText xml:space="preserve">HYPERLINK \l "_Toc70414006"</w:instrText>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color w:val="auto"/>
          <w:sz w:val="24"/>
          <w:szCs w:val="24"/>
        </w:rPr>
        <w:fldChar w:fldCharType="separate"/>
      </w:r>
      <w:r>
        <w:rPr>
          <w:rStyle w:val="66"/>
          <w:rFonts w:hint="eastAsia" w:ascii="宋体" w:hAnsi="宋体" w:eastAsia="宋体" w:cs="宋体"/>
          <w:b/>
          <w:bCs/>
          <w:color w:val="auto"/>
          <w:sz w:val="24"/>
          <w:szCs w:val="24"/>
        </w:rPr>
        <w:t>第一章</w:t>
      </w:r>
      <w:r>
        <w:rPr>
          <w:rFonts w:hint="eastAsia" w:ascii="宋体" w:hAnsi="宋体" w:eastAsia="宋体" w:cs="宋体"/>
          <w:b/>
          <w:bCs/>
          <w:caps w:val="0"/>
          <w:sz w:val="24"/>
          <w:szCs w:val="24"/>
        </w:rPr>
        <w:tab/>
      </w:r>
      <w:r>
        <w:rPr>
          <w:rStyle w:val="66"/>
          <w:rFonts w:hint="eastAsia" w:ascii="宋体" w:hAnsi="宋体" w:eastAsia="宋体" w:cs="宋体"/>
          <w:b/>
          <w:bCs/>
          <w:color w:val="auto"/>
          <w:sz w:val="24"/>
          <w:szCs w:val="24"/>
        </w:rPr>
        <w:t>比选采购公告</w:t>
      </w:r>
      <w:r>
        <w:rPr>
          <w:rFonts w:hint="eastAsia" w:ascii="宋体" w:hAnsi="宋体" w:eastAsia="宋体" w:cs="宋体"/>
          <w:b/>
          <w:bCs/>
          <w:sz w:val="24"/>
          <w:szCs w:val="24"/>
        </w:rPr>
        <w:tab/>
      </w:r>
      <w:r>
        <w:rPr>
          <w:rFonts w:hint="eastAsia" w:ascii="宋体" w:hAnsi="宋体" w:eastAsia="宋体" w:cs="宋体"/>
          <w:b/>
          <w:bCs/>
          <w:sz w:val="24"/>
          <w:szCs w:val="24"/>
        </w:rPr>
        <w:fldChar w:fldCharType="begin"/>
      </w:r>
      <w:r>
        <w:rPr>
          <w:rFonts w:hint="eastAsia" w:ascii="宋体" w:hAnsi="宋体" w:eastAsia="宋体" w:cs="宋体"/>
          <w:b/>
          <w:bCs/>
          <w:sz w:val="24"/>
          <w:szCs w:val="24"/>
        </w:rPr>
        <w:instrText xml:space="preserve"> PAGEREF _Toc70414006 \h </w:instrText>
      </w:r>
      <w:r>
        <w:rPr>
          <w:rFonts w:hint="eastAsia" w:ascii="宋体" w:hAnsi="宋体" w:eastAsia="宋体" w:cs="宋体"/>
          <w:b/>
          <w:bCs/>
          <w:sz w:val="24"/>
          <w:szCs w:val="24"/>
        </w:rPr>
        <w:fldChar w:fldCharType="separate"/>
      </w:r>
      <w:r>
        <w:rPr>
          <w:rFonts w:hint="eastAsia" w:ascii="宋体" w:hAnsi="宋体" w:eastAsia="宋体" w:cs="宋体"/>
          <w:b/>
          <w:bCs/>
          <w:sz w:val="24"/>
          <w:szCs w:val="24"/>
        </w:rPr>
        <w:t>3</w:t>
      </w:r>
      <w:r>
        <w:rPr>
          <w:rFonts w:hint="eastAsia" w:ascii="宋体" w:hAnsi="宋体" w:eastAsia="宋体" w:cs="宋体"/>
          <w:b/>
          <w:bCs/>
          <w:sz w:val="24"/>
          <w:szCs w:val="24"/>
        </w:rPr>
        <w:fldChar w:fldCharType="end"/>
      </w:r>
      <w:r>
        <w:rPr>
          <w:rFonts w:hint="eastAsia" w:ascii="宋体" w:hAnsi="宋体" w:eastAsia="宋体" w:cs="宋体"/>
          <w:b/>
          <w:bCs/>
          <w:color w:val="auto"/>
          <w:sz w:val="24"/>
          <w:szCs w:val="24"/>
        </w:rPr>
        <w:fldChar w:fldCharType="end"/>
      </w:r>
    </w:p>
    <w:p>
      <w:pPr>
        <w:pStyle w:val="41"/>
        <w:tabs>
          <w:tab w:val="left" w:pos="1050"/>
          <w:tab w:val="right" w:leader="dot" w:pos="8273"/>
        </w:tabs>
        <w:spacing w:line="360" w:lineRule="auto"/>
        <w:rPr>
          <w:rFonts w:hint="eastAsia" w:ascii="宋体" w:hAnsi="宋体" w:eastAsia="宋体" w:cs="宋体"/>
          <w:b/>
          <w:bCs/>
          <w:caps w:val="0"/>
          <w:sz w:val="24"/>
          <w:szCs w:val="24"/>
        </w:rPr>
      </w:pPr>
      <w:r>
        <w:rPr>
          <w:rFonts w:hint="eastAsia" w:ascii="宋体" w:hAnsi="宋体" w:eastAsia="宋体" w:cs="宋体"/>
          <w:b/>
          <w:bCs/>
          <w:color w:val="auto"/>
          <w:sz w:val="24"/>
          <w:szCs w:val="24"/>
        </w:rPr>
        <w:fldChar w:fldCharType="begin"/>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sz w:val="24"/>
          <w:szCs w:val="24"/>
        </w:rPr>
        <w:instrText xml:space="preserve">HYPERLINK \l "_Toc70414007"</w:instrText>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color w:val="auto"/>
          <w:sz w:val="24"/>
          <w:szCs w:val="24"/>
        </w:rPr>
        <w:fldChar w:fldCharType="separate"/>
      </w:r>
      <w:r>
        <w:rPr>
          <w:rStyle w:val="66"/>
          <w:rFonts w:hint="eastAsia" w:ascii="宋体" w:hAnsi="宋体" w:eastAsia="宋体" w:cs="宋体"/>
          <w:b/>
          <w:bCs/>
          <w:color w:val="auto"/>
          <w:sz w:val="24"/>
          <w:szCs w:val="24"/>
        </w:rPr>
        <w:t>第二章</w:t>
      </w:r>
      <w:r>
        <w:rPr>
          <w:rFonts w:hint="eastAsia" w:ascii="宋体" w:hAnsi="宋体" w:eastAsia="宋体" w:cs="宋体"/>
          <w:b/>
          <w:bCs/>
          <w:caps w:val="0"/>
          <w:sz w:val="24"/>
          <w:szCs w:val="24"/>
        </w:rPr>
        <w:tab/>
      </w:r>
      <w:r>
        <w:rPr>
          <w:rStyle w:val="66"/>
          <w:rFonts w:hint="eastAsia" w:ascii="宋体" w:hAnsi="宋体" w:eastAsia="宋体" w:cs="宋体"/>
          <w:b/>
          <w:bCs/>
          <w:color w:val="auto"/>
          <w:sz w:val="24"/>
          <w:szCs w:val="24"/>
        </w:rPr>
        <w:t>供应商须知</w:t>
      </w:r>
      <w:r>
        <w:rPr>
          <w:rFonts w:hint="eastAsia" w:ascii="宋体" w:hAnsi="宋体" w:eastAsia="宋体" w:cs="宋体"/>
          <w:b/>
          <w:bCs/>
          <w:sz w:val="24"/>
          <w:szCs w:val="24"/>
        </w:rPr>
        <w:tab/>
      </w:r>
      <w:r>
        <w:rPr>
          <w:rFonts w:hint="eastAsia" w:ascii="宋体" w:hAnsi="宋体" w:eastAsia="宋体" w:cs="宋体"/>
          <w:b/>
          <w:bCs/>
          <w:color w:val="auto"/>
          <w:sz w:val="24"/>
          <w:szCs w:val="24"/>
        </w:rPr>
        <w:fldChar w:fldCharType="end"/>
      </w:r>
      <w:r>
        <w:rPr>
          <w:rFonts w:hint="default" w:ascii="宋体" w:hAnsi="宋体" w:eastAsia="宋体" w:cs="宋体"/>
          <w:b/>
          <w:bCs/>
          <w:sz w:val="24"/>
          <w:szCs w:val="24"/>
        </w:rPr>
        <w:t>6</w:t>
      </w:r>
    </w:p>
    <w:p>
      <w:pPr>
        <w:pStyle w:val="41"/>
        <w:tabs>
          <w:tab w:val="left" w:pos="1050"/>
          <w:tab w:val="right" w:leader="dot" w:pos="8273"/>
        </w:tabs>
        <w:spacing w:line="360" w:lineRule="auto"/>
        <w:rPr>
          <w:rFonts w:hint="eastAsia" w:ascii="宋体" w:hAnsi="宋体" w:eastAsia="宋体" w:cs="宋体"/>
          <w:b/>
          <w:bCs/>
          <w:caps w:val="0"/>
          <w:sz w:val="24"/>
          <w:szCs w:val="24"/>
        </w:rPr>
      </w:pPr>
      <w:r>
        <w:rPr>
          <w:rFonts w:hint="eastAsia" w:ascii="宋体" w:hAnsi="宋体" w:eastAsia="宋体" w:cs="宋体"/>
          <w:b/>
          <w:bCs/>
          <w:color w:val="auto"/>
          <w:sz w:val="24"/>
          <w:szCs w:val="24"/>
        </w:rPr>
        <w:fldChar w:fldCharType="begin"/>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sz w:val="24"/>
          <w:szCs w:val="24"/>
        </w:rPr>
        <w:instrText xml:space="preserve">HYPERLINK \l "_Toc70414008"</w:instrText>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color w:val="auto"/>
          <w:sz w:val="24"/>
          <w:szCs w:val="24"/>
        </w:rPr>
        <w:fldChar w:fldCharType="separate"/>
      </w:r>
      <w:r>
        <w:rPr>
          <w:rStyle w:val="66"/>
          <w:rFonts w:hint="eastAsia" w:ascii="宋体" w:hAnsi="宋体" w:eastAsia="宋体" w:cs="宋体"/>
          <w:b/>
          <w:bCs/>
          <w:color w:val="auto"/>
          <w:sz w:val="24"/>
          <w:szCs w:val="24"/>
        </w:rPr>
        <w:t>第三章</w:t>
      </w:r>
      <w:r>
        <w:rPr>
          <w:rFonts w:hint="eastAsia" w:ascii="宋体" w:hAnsi="宋体" w:eastAsia="宋体" w:cs="宋体"/>
          <w:b/>
          <w:bCs/>
          <w:caps w:val="0"/>
          <w:sz w:val="24"/>
          <w:szCs w:val="24"/>
        </w:rPr>
        <w:tab/>
      </w:r>
      <w:r>
        <w:rPr>
          <w:rStyle w:val="66"/>
          <w:rFonts w:hint="eastAsia" w:ascii="宋体" w:hAnsi="宋体" w:eastAsia="宋体" w:cs="宋体"/>
          <w:b/>
          <w:bCs/>
          <w:color w:val="auto"/>
          <w:sz w:val="24"/>
          <w:szCs w:val="24"/>
          <w:lang w:val="en-US" w:eastAsia="zh-Hans"/>
        </w:rPr>
        <w:t>采购需</w:t>
      </w:r>
      <w:r>
        <w:rPr>
          <w:rStyle w:val="66"/>
          <w:rFonts w:hint="eastAsia" w:ascii="宋体" w:hAnsi="宋体" w:eastAsia="宋体" w:cs="宋体"/>
          <w:b/>
          <w:bCs/>
          <w:color w:val="auto"/>
          <w:sz w:val="24"/>
          <w:szCs w:val="24"/>
          <w:lang w:val="en-US" w:eastAsia="zh-CN"/>
        </w:rPr>
        <w:t>求</w:t>
      </w:r>
      <w:r>
        <w:rPr>
          <w:rFonts w:hint="eastAsia" w:ascii="宋体" w:hAnsi="宋体" w:eastAsia="宋体" w:cs="宋体"/>
          <w:b/>
          <w:bCs/>
          <w:sz w:val="24"/>
          <w:szCs w:val="24"/>
        </w:rPr>
        <w:tab/>
      </w:r>
      <w:bookmarkStart w:id="0" w:name="_Hlt73082881"/>
      <w:bookmarkStart w:id="1" w:name="_Hlt73082880"/>
      <w:r>
        <w:rPr>
          <w:rFonts w:hint="eastAsia" w:ascii="宋体" w:hAnsi="宋体" w:eastAsia="宋体" w:cs="宋体"/>
          <w:b/>
          <w:bCs/>
          <w:sz w:val="24"/>
          <w:szCs w:val="24"/>
        </w:rPr>
        <w:fldChar w:fldCharType="begin"/>
      </w:r>
      <w:r>
        <w:rPr>
          <w:rFonts w:hint="eastAsia" w:ascii="宋体" w:hAnsi="宋体" w:eastAsia="宋体" w:cs="宋体"/>
          <w:b/>
          <w:bCs/>
          <w:sz w:val="24"/>
          <w:szCs w:val="24"/>
        </w:rPr>
        <w:instrText xml:space="preserve"> PAGEREF _Toc70414008 \h </w:instrText>
      </w:r>
      <w:r>
        <w:rPr>
          <w:rFonts w:hint="eastAsia" w:ascii="宋体" w:hAnsi="宋体" w:eastAsia="宋体" w:cs="宋体"/>
          <w:b/>
          <w:bCs/>
          <w:sz w:val="24"/>
          <w:szCs w:val="24"/>
        </w:rPr>
        <w:fldChar w:fldCharType="separate"/>
      </w:r>
      <w:r>
        <w:rPr>
          <w:rFonts w:hint="eastAsia" w:ascii="宋体" w:hAnsi="宋体" w:eastAsia="宋体" w:cs="宋体"/>
          <w:b/>
          <w:bCs/>
          <w:sz w:val="24"/>
          <w:szCs w:val="24"/>
        </w:rPr>
        <w:t>2</w:t>
      </w:r>
      <w:r>
        <w:rPr>
          <w:rFonts w:hint="eastAsia" w:ascii="宋体" w:hAnsi="宋体" w:eastAsia="宋体" w:cs="宋体"/>
          <w:b/>
          <w:bCs/>
          <w:sz w:val="24"/>
          <w:szCs w:val="24"/>
        </w:rPr>
        <w:fldChar w:fldCharType="end"/>
      </w:r>
      <w:bookmarkEnd w:id="0"/>
      <w:bookmarkEnd w:id="1"/>
      <w:r>
        <w:rPr>
          <w:rFonts w:hint="eastAsia" w:ascii="宋体" w:hAnsi="宋体" w:eastAsia="宋体" w:cs="宋体"/>
          <w:b/>
          <w:bCs/>
          <w:color w:val="auto"/>
          <w:sz w:val="24"/>
          <w:szCs w:val="24"/>
        </w:rPr>
        <w:fldChar w:fldCharType="end"/>
      </w:r>
      <w:r>
        <w:rPr>
          <w:rFonts w:hint="default" w:hAnsi="宋体" w:cs="宋体"/>
          <w:b/>
          <w:bCs/>
          <w:color w:val="auto"/>
          <w:sz w:val="24"/>
          <w:szCs w:val="24"/>
        </w:rPr>
        <w:t>4</w:t>
      </w:r>
    </w:p>
    <w:p>
      <w:pPr>
        <w:pStyle w:val="41"/>
        <w:tabs>
          <w:tab w:val="left" w:pos="1050"/>
          <w:tab w:val="right" w:leader="dot" w:pos="8273"/>
        </w:tabs>
        <w:spacing w:line="360" w:lineRule="auto"/>
        <w:rPr>
          <w:rFonts w:hint="eastAsia" w:ascii="宋体" w:hAnsi="宋体" w:eastAsia="宋体" w:cs="宋体"/>
          <w:b/>
          <w:bCs/>
          <w:caps w:val="0"/>
          <w:sz w:val="24"/>
          <w:szCs w:val="24"/>
        </w:rPr>
      </w:pPr>
      <w:r>
        <w:rPr>
          <w:rFonts w:hint="eastAsia" w:ascii="宋体" w:hAnsi="宋体" w:eastAsia="宋体" w:cs="宋体"/>
          <w:b/>
          <w:bCs/>
          <w:color w:val="auto"/>
          <w:sz w:val="24"/>
          <w:szCs w:val="24"/>
        </w:rPr>
        <w:fldChar w:fldCharType="begin"/>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sz w:val="24"/>
          <w:szCs w:val="24"/>
        </w:rPr>
        <w:instrText xml:space="preserve">HYPERLINK \l "_Toc70414009"</w:instrText>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color w:val="auto"/>
          <w:sz w:val="24"/>
          <w:szCs w:val="24"/>
        </w:rPr>
        <w:fldChar w:fldCharType="separate"/>
      </w:r>
      <w:r>
        <w:rPr>
          <w:rStyle w:val="66"/>
          <w:rFonts w:hint="eastAsia" w:ascii="宋体" w:hAnsi="宋体" w:eastAsia="宋体" w:cs="宋体"/>
          <w:b/>
          <w:bCs/>
          <w:color w:val="auto"/>
          <w:sz w:val="24"/>
          <w:szCs w:val="24"/>
        </w:rPr>
        <w:t>第四章</w:t>
      </w:r>
      <w:r>
        <w:rPr>
          <w:rFonts w:hint="eastAsia" w:ascii="宋体" w:hAnsi="宋体" w:eastAsia="宋体" w:cs="宋体"/>
          <w:b/>
          <w:bCs/>
          <w:caps w:val="0"/>
          <w:sz w:val="24"/>
          <w:szCs w:val="24"/>
        </w:rPr>
        <w:tab/>
      </w:r>
      <w:r>
        <w:rPr>
          <w:rStyle w:val="66"/>
          <w:rFonts w:hint="eastAsia" w:ascii="宋体" w:hAnsi="宋体" w:eastAsia="宋体" w:cs="宋体"/>
          <w:b/>
          <w:bCs/>
          <w:color w:val="auto"/>
          <w:sz w:val="24"/>
          <w:szCs w:val="24"/>
        </w:rPr>
        <w:t>评</w:t>
      </w:r>
      <w:r>
        <w:rPr>
          <w:rStyle w:val="66"/>
          <w:rFonts w:hint="eastAsia" w:ascii="宋体" w:hAnsi="宋体" w:eastAsia="宋体" w:cs="宋体"/>
          <w:b/>
          <w:bCs/>
          <w:color w:val="auto"/>
          <w:sz w:val="24"/>
          <w:szCs w:val="24"/>
          <w:lang w:val="en-US" w:eastAsia="zh-Hans"/>
        </w:rPr>
        <w:t>标</w:t>
      </w:r>
      <w:r>
        <w:rPr>
          <w:rStyle w:val="66"/>
          <w:rFonts w:hint="eastAsia" w:ascii="宋体" w:hAnsi="宋体" w:eastAsia="宋体" w:cs="宋体"/>
          <w:b/>
          <w:bCs/>
          <w:color w:val="auto"/>
          <w:sz w:val="24"/>
          <w:szCs w:val="24"/>
        </w:rPr>
        <w:t>办法</w:t>
      </w:r>
      <w:r>
        <w:rPr>
          <w:rFonts w:hint="eastAsia" w:ascii="宋体" w:hAnsi="宋体" w:eastAsia="宋体" w:cs="宋体"/>
          <w:b/>
          <w:bCs/>
          <w:sz w:val="24"/>
          <w:szCs w:val="24"/>
        </w:rPr>
        <w:tab/>
      </w:r>
      <w:r>
        <w:rPr>
          <w:rFonts w:hint="eastAsia" w:ascii="宋体" w:hAnsi="宋体" w:eastAsia="宋体" w:cs="宋体"/>
          <w:b/>
          <w:bCs/>
          <w:sz w:val="24"/>
          <w:szCs w:val="24"/>
        </w:rPr>
        <w:fldChar w:fldCharType="begin"/>
      </w:r>
      <w:r>
        <w:rPr>
          <w:rFonts w:hint="eastAsia" w:ascii="宋体" w:hAnsi="宋体" w:eastAsia="宋体" w:cs="宋体"/>
          <w:b/>
          <w:bCs/>
          <w:sz w:val="24"/>
          <w:szCs w:val="24"/>
        </w:rPr>
        <w:instrText xml:space="preserve"> PAGEREF _Toc70414009 \h </w:instrText>
      </w:r>
      <w:r>
        <w:rPr>
          <w:rFonts w:hint="eastAsia" w:ascii="宋体" w:hAnsi="宋体" w:eastAsia="宋体" w:cs="宋体"/>
          <w:b/>
          <w:bCs/>
          <w:sz w:val="24"/>
          <w:szCs w:val="24"/>
        </w:rPr>
        <w:fldChar w:fldCharType="separate"/>
      </w:r>
      <w:r>
        <w:rPr>
          <w:rFonts w:hint="eastAsia" w:ascii="宋体" w:hAnsi="宋体" w:eastAsia="宋体" w:cs="宋体"/>
          <w:b/>
          <w:bCs/>
          <w:sz w:val="24"/>
          <w:szCs w:val="24"/>
        </w:rPr>
        <w:t>2</w:t>
      </w:r>
      <w:r>
        <w:rPr>
          <w:rFonts w:hint="eastAsia" w:ascii="宋体" w:hAnsi="宋体" w:eastAsia="宋体" w:cs="宋体"/>
          <w:b/>
          <w:bCs/>
          <w:sz w:val="24"/>
          <w:szCs w:val="24"/>
        </w:rPr>
        <w:fldChar w:fldCharType="end"/>
      </w:r>
      <w:r>
        <w:rPr>
          <w:rFonts w:hint="eastAsia" w:ascii="宋体" w:hAnsi="宋体" w:eastAsia="宋体" w:cs="宋体"/>
          <w:b/>
          <w:bCs/>
          <w:color w:val="auto"/>
          <w:sz w:val="24"/>
          <w:szCs w:val="24"/>
        </w:rPr>
        <w:fldChar w:fldCharType="end"/>
      </w:r>
      <w:r>
        <w:rPr>
          <w:rFonts w:hint="default" w:hAnsi="宋体" w:cs="宋体"/>
          <w:b/>
          <w:bCs/>
          <w:sz w:val="24"/>
          <w:szCs w:val="24"/>
        </w:rPr>
        <w:t>6</w:t>
      </w:r>
    </w:p>
    <w:p>
      <w:pPr>
        <w:pStyle w:val="41"/>
        <w:tabs>
          <w:tab w:val="left" w:pos="1050"/>
          <w:tab w:val="right" w:leader="dot" w:pos="8273"/>
        </w:tabs>
        <w:spacing w:line="360" w:lineRule="auto"/>
        <w:rPr>
          <w:rFonts w:hint="eastAsia" w:ascii="宋体" w:hAnsi="宋体" w:eastAsia="宋体" w:cs="宋体"/>
          <w:b/>
          <w:bCs/>
          <w:caps w:val="0"/>
          <w:sz w:val="28"/>
          <w:szCs w:val="28"/>
        </w:rPr>
      </w:pPr>
      <w:r>
        <w:rPr>
          <w:rFonts w:hint="eastAsia" w:ascii="宋体" w:hAnsi="宋体" w:eastAsia="宋体" w:cs="宋体"/>
          <w:b/>
          <w:bCs/>
          <w:color w:val="auto"/>
          <w:sz w:val="24"/>
          <w:szCs w:val="24"/>
        </w:rPr>
        <w:fldChar w:fldCharType="begin"/>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sz w:val="24"/>
          <w:szCs w:val="24"/>
        </w:rPr>
        <w:instrText xml:space="preserve">HYPERLINK \l "_Toc70414010"</w:instrText>
      </w:r>
      <w:r>
        <w:rPr>
          <w:rStyle w:val="66"/>
          <w:rFonts w:hint="eastAsia" w:ascii="宋体" w:hAnsi="宋体" w:eastAsia="宋体" w:cs="宋体"/>
          <w:b/>
          <w:bCs/>
          <w:color w:val="auto"/>
          <w:sz w:val="24"/>
          <w:szCs w:val="24"/>
        </w:rPr>
        <w:instrText xml:space="preserve"> </w:instrText>
      </w:r>
      <w:r>
        <w:rPr>
          <w:rFonts w:hint="eastAsia" w:ascii="宋体" w:hAnsi="宋体" w:eastAsia="宋体" w:cs="宋体"/>
          <w:b/>
          <w:bCs/>
          <w:color w:val="auto"/>
          <w:sz w:val="24"/>
          <w:szCs w:val="24"/>
        </w:rPr>
        <w:fldChar w:fldCharType="separate"/>
      </w:r>
      <w:r>
        <w:rPr>
          <w:rStyle w:val="66"/>
          <w:rFonts w:hint="eastAsia" w:ascii="宋体" w:hAnsi="宋体" w:eastAsia="宋体" w:cs="宋体"/>
          <w:b/>
          <w:bCs/>
          <w:color w:val="auto"/>
          <w:sz w:val="24"/>
          <w:szCs w:val="24"/>
        </w:rPr>
        <w:t>第五章</w:t>
      </w:r>
      <w:r>
        <w:rPr>
          <w:rFonts w:hint="eastAsia" w:ascii="宋体" w:hAnsi="宋体" w:eastAsia="宋体" w:cs="宋体"/>
          <w:b/>
          <w:bCs/>
          <w:caps w:val="0"/>
          <w:sz w:val="24"/>
          <w:szCs w:val="24"/>
        </w:rPr>
        <w:tab/>
      </w:r>
      <w:r>
        <w:rPr>
          <w:rStyle w:val="66"/>
          <w:rFonts w:hint="eastAsia" w:ascii="宋体" w:hAnsi="宋体" w:eastAsia="宋体" w:cs="宋体"/>
          <w:b/>
          <w:bCs/>
          <w:color w:val="auto"/>
          <w:sz w:val="24"/>
          <w:szCs w:val="24"/>
        </w:rPr>
        <w:t>合同主要条款</w:t>
      </w:r>
      <w:r>
        <w:rPr>
          <w:rFonts w:hint="eastAsia" w:ascii="宋体" w:hAnsi="宋体" w:eastAsia="宋体" w:cs="宋体"/>
          <w:b/>
          <w:bCs/>
          <w:sz w:val="24"/>
          <w:szCs w:val="24"/>
        </w:rPr>
        <w:tab/>
      </w:r>
      <w:r>
        <w:rPr>
          <w:rFonts w:hint="default" w:hAnsi="宋体" w:cs="宋体"/>
          <w:b/>
          <w:bCs/>
          <w:sz w:val="24"/>
          <w:szCs w:val="24"/>
        </w:rPr>
        <w:t>3</w:t>
      </w:r>
      <w:r>
        <w:rPr>
          <w:rFonts w:hint="eastAsia" w:ascii="宋体" w:hAnsi="宋体" w:eastAsia="宋体" w:cs="宋体"/>
          <w:b/>
          <w:bCs/>
          <w:color w:val="auto"/>
          <w:sz w:val="24"/>
          <w:szCs w:val="24"/>
        </w:rPr>
        <w:fldChar w:fldCharType="end"/>
      </w:r>
      <w:r>
        <w:rPr>
          <w:rFonts w:hint="default" w:hAnsi="宋体" w:cs="宋体"/>
          <w:b/>
          <w:bCs/>
          <w:color w:val="auto"/>
          <w:sz w:val="24"/>
          <w:szCs w:val="24"/>
        </w:rPr>
        <w:t>3</w:t>
      </w:r>
    </w:p>
    <w:p>
      <w:pPr>
        <w:pStyle w:val="41"/>
        <w:tabs>
          <w:tab w:val="left" w:pos="1050"/>
          <w:tab w:val="right" w:leader="dot" w:pos="8273"/>
        </w:tabs>
        <w:spacing w:line="360" w:lineRule="auto"/>
        <w:rPr>
          <w:rFonts w:hint="eastAsia" w:ascii="宋体" w:hAnsi="宋体" w:eastAsia="宋体" w:cs="宋体"/>
          <w:b/>
          <w:bCs/>
          <w:caps w:val="0"/>
          <w:sz w:val="28"/>
          <w:szCs w:val="28"/>
        </w:rPr>
      </w:pPr>
      <w:r>
        <w:rPr>
          <w:rFonts w:hint="eastAsia" w:ascii="宋体" w:hAnsi="宋体" w:eastAsia="宋体" w:cs="宋体"/>
          <w:b/>
          <w:bCs/>
          <w:color w:val="auto"/>
          <w:sz w:val="28"/>
          <w:szCs w:val="28"/>
        </w:rPr>
        <w:fldChar w:fldCharType="begin"/>
      </w:r>
      <w:r>
        <w:rPr>
          <w:rStyle w:val="66"/>
          <w:rFonts w:hint="eastAsia" w:ascii="宋体" w:hAnsi="宋体" w:eastAsia="宋体" w:cs="宋体"/>
          <w:b/>
          <w:bCs/>
          <w:color w:val="auto"/>
          <w:sz w:val="28"/>
          <w:szCs w:val="28"/>
        </w:rPr>
        <w:instrText xml:space="preserve"> </w:instrText>
      </w:r>
      <w:r>
        <w:rPr>
          <w:rFonts w:hint="eastAsia" w:ascii="宋体" w:hAnsi="宋体" w:eastAsia="宋体" w:cs="宋体"/>
          <w:b/>
          <w:bCs/>
          <w:sz w:val="28"/>
          <w:szCs w:val="28"/>
        </w:rPr>
        <w:instrText xml:space="preserve">HYPERLINK \l "_Toc70414013"</w:instrText>
      </w:r>
      <w:r>
        <w:rPr>
          <w:rStyle w:val="66"/>
          <w:rFonts w:hint="eastAsia" w:ascii="宋体" w:hAnsi="宋体" w:eastAsia="宋体" w:cs="宋体"/>
          <w:b/>
          <w:bCs/>
          <w:color w:val="auto"/>
          <w:sz w:val="28"/>
          <w:szCs w:val="28"/>
        </w:rPr>
        <w:instrText xml:space="preserve"> </w:instrText>
      </w:r>
      <w:r>
        <w:rPr>
          <w:rFonts w:hint="eastAsia" w:ascii="宋体" w:hAnsi="宋体" w:eastAsia="宋体" w:cs="宋体"/>
          <w:b/>
          <w:bCs/>
          <w:color w:val="auto"/>
          <w:sz w:val="28"/>
          <w:szCs w:val="28"/>
        </w:rPr>
        <w:fldChar w:fldCharType="separate"/>
      </w:r>
      <w:r>
        <w:rPr>
          <w:rStyle w:val="66"/>
          <w:rFonts w:hint="eastAsia" w:ascii="宋体" w:hAnsi="宋体" w:eastAsia="宋体" w:cs="宋体"/>
          <w:b/>
          <w:bCs/>
          <w:color w:val="auto"/>
          <w:sz w:val="24"/>
          <w:szCs w:val="24"/>
        </w:rPr>
        <w:t>第六章</w:t>
      </w:r>
      <w:r>
        <w:rPr>
          <w:rStyle w:val="66"/>
          <w:rFonts w:hint="eastAsia" w:ascii="宋体" w:hAnsi="宋体" w:eastAsia="宋体" w:cs="宋体"/>
          <w:b/>
          <w:bCs/>
          <w:color w:val="auto"/>
          <w:sz w:val="24"/>
          <w:szCs w:val="24"/>
        </w:rPr>
        <w:tab/>
      </w:r>
      <w:r>
        <w:rPr>
          <w:rStyle w:val="66"/>
          <w:rFonts w:hint="eastAsia" w:ascii="宋体" w:hAnsi="宋体" w:eastAsia="宋体" w:cs="宋体"/>
          <w:b/>
          <w:bCs/>
          <w:color w:val="auto"/>
          <w:sz w:val="24"/>
          <w:szCs w:val="24"/>
        </w:rPr>
        <w:t>响应文件</w:t>
      </w:r>
      <w:bookmarkStart w:id="2" w:name="_Hlt100313757"/>
      <w:bookmarkStart w:id="3" w:name="_Hlt100313758"/>
      <w:r>
        <w:rPr>
          <w:rStyle w:val="66"/>
          <w:rFonts w:hint="eastAsia" w:ascii="宋体" w:hAnsi="宋体" w:eastAsia="宋体" w:cs="宋体"/>
          <w:b/>
          <w:bCs/>
          <w:color w:val="auto"/>
          <w:sz w:val="24"/>
          <w:szCs w:val="24"/>
        </w:rPr>
        <w:t>格</w:t>
      </w:r>
      <w:bookmarkEnd w:id="2"/>
      <w:bookmarkEnd w:id="3"/>
      <w:r>
        <w:rPr>
          <w:rStyle w:val="66"/>
          <w:rFonts w:hint="eastAsia" w:ascii="宋体" w:hAnsi="宋体" w:eastAsia="宋体" w:cs="宋体"/>
          <w:b/>
          <w:bCs/>
          <w:color w:val="auto"/>
          <w:sz w:val="24"/>
          <w:szCs w:val="24"/>
        </w:rPr>
        <w:t>式</w:t>
      </w:r>
      <w:r>
        <w:rPr>
          <w:rFonts w:hint="eastAsia" w:ascii="宋体" w:hAnsi="宋体" w:eastAsia="宋体" w:cs="宋体"/>
          <w:b/>
          <w:bCs/>
          <w:sz w:val="28"/>
          <w:szCs w:val="28"/>
        </w:rPr>
        <w:tab/>
      </w:r>
      <w:r>
        <w:rPr>
          <w:rFonts w:hint="default" w:hAnsi="宋体" w:cs="宋体"/>
          <w:b/>
          <w:bCs/>
          <w:sz w:val="28"/>
          <w:szCs w:val="28"/>
        </w:rPr>
        <w:t>3</w:t>
      </w:r>
      <w:r>
        <w:rPr>
          <w:rFonts w:hint="eastAsia" w:ascii="宋体" w:hAnsi="宋体" w:eastAsia="宋体" w:cs="宋体"/>
          <w:b/>
          <w:bCs/>
          <w:color w:val="auto"/>
          <w:sz w:val="28"/>
          <w:szCs w:val="28"/>
        </w:rPr>
        <w:fldChar w:fldCharType="end"/>
      </w:r>
      <w:r>
        <w:rPr>
          <w:rFonts w:hint="default" w:hAnsi="宋体" w:cs="宋体"/>
          <w:b/>
          <w:bCs/>
          <w:color w:val="auto"/>
          <w:sz w:val="28"/>
          <w:szCs w:val="28"/>
        </w:rPr>
        <w:t>6</w:t>
      </w:r>
    </w:p>
    <w:p>
      <w:pPr>
        <w:spacing w:before="120" w:after="120" w:line="360" w:lineRule="auto"/>
        <w:jc w:val="center"/>
        <w:rPr>
          <w:rFonts w:hint="eastAsia" w:ascii="宋体" w:hAnsi="宋体" w:eastAsia="宋体" w:cs="宋体"/>
          <w:sz w:val="32"/>
          <w:szCs w:val="32"/>
        </w:rPr>
      </w:pPr>
      <w:r>
        <w:rPr>
          <w:rFonts w:hint="eastAsia" w:ascii="宋体" w:hAnsi="宋体" w:eastAsia="宋体" w:cs="宋体"/>
          <w:b/>
          <w:bCs/>
          <w:sz w:val="28"/>
          <w:szCs w:val="28"/>
        </w:rPr>
        <w:fldChar w:fldCharType="end"/>
      </w:r>
    </w:p>
    <w:p>
      <w:pPr>
        <w:pStyle w:val="243"/>
        <w:numPr>
          <w:ilvl w:val="0"/>
          <w:numId w:val="0"/>
        </w:numPr>
        <w:tabs>
          <w:tab w:val="clear" w:pos="2693"/>
        </w:tabs>
        <w:spacing w:before="240" w:after="240" w:line="360" w:lineRule="auto"/>
        <w:rPr>
          <w:rFonts w:hint="eastAsia" w:ascii="宋体" w:hAnsi="宋体" w:eastAsia="宋体" w:cs="宋体"/>
          <w:b w:val="0"/>
          <w:sz w:val="32"/>
          <w:szCs w:val="32"/>
        </w:rPr>
      </w:pPr>
      <w:bookmarkStart w:id="4" w:name="_Toc70414006"/>
      <w:r>
        <w:rPr>
          <w:rFonts w:hint="eastAsia" w:ascii="宋体" w:hAnsi="宋体" w:eastAsia="宋体" w:cs="宋体"/>
          <w:sz w:val="32"/>
          <w:szCs w:val="32"/>
        </w:rPr>
        <w:t xml:space="preserve">第一章  </w:t>
      </w:r>
      <w:bookmarkEnd w:id="4"/>
      <w:r>
        <w:rPr>
          <w:rFonts w:hint="eastAsia" w:ascii="宋体" w:hAnsi="宋体" w:eastAsia="宋体" w:cs="宋体"/>
          <w:sz w:val="32"/>
          <w:szCs w:val="32"/>
        </w:rPr>
        <w:t>比选采购公告</w:t>
      </w:r>
    </w:p>
    <w:p>
      <w:pPr>
        <w:adjustRightInd w:val="0"/>
        <w:snapToGrid w:val="0"/>
        <w:spacing w:line="360" w:lineRule="auto"/>
        <w:ind w:firstLine="480" w:firstLineChars="200"/>
        <w:rPr>
          <w:rFonts w:hint="eastAsia" w:ascii="宋体" w:hAnsi="宋体" w:eastAsia="宋体" w:cs="宋体"/>
          <w:szCs w:val="24"/>
        </w:rPr>
      </w:pPr>
      <w:bookmarkStart w:id="5" w:name="OLE_LINK3"/>
      <w:bookmarkStart w:id="6" w:name="OLE_LINK1"/>
      <w:bookmarkStart w:id="7" w:name="OLE_LINK2"/>
      <w:r>
        <w:rPr>
          <w:rFonts w:hint="default" w:ascii="宋体" w:hAnsi="宋体" w:eastAsia="宋体" w:cs="宋体"/>
          <w:u w:val="single"/>
          <w:lang w:eastAsia="zh-CN"/>
        </w:rPr>
        <w:t>2023-2025年度集团公司《投资视界》设计服务采购</w:t>
      </w:r>
      <w:r>
        <w:rPr>
          <w:rFonts w:hint="eastAsia" w:ascii="宋体" w:hAnsi="宋体" w:eastAsia="宋体" w:cs="宋体"/>
          <w:u w:val="none"/>
          <w:lang w:val="en-US" w:eastAsia="zh-Hans"/>
        </w:rPr>
        <w:t>项目</w:t>
      </w:r>
      <w:r>
        <w:rPr>
          <w:rFonts w:hint="eastAsia" w:ascii="宋体" w:hAnsi="宋体" w:eastAsia="宋体" w:cs="宋体"/>
          <w:szCs w:val="24"/>
        </w:rPr>
        <w:t>已具备采购条件，现公开邀请供应商参加比选采购活动。</w:t>
      </w:r>
    </w:p>
    <w:p>
      <w:pPr>
        <w:adjustRightInd w:val="0"/>
        <w:snapToGrid w:val="0"/>
        <w:spacing w:line="360" w:lineRule="auto"/>
        <w:ind w:firstLine="482" w:firstLineChars="200"/>
        <w:outlineLvl w:val="4"/>
        <w:rPr>
          <w:rFonts w:hint="eastAsia" w:ascii="宋体" w:hAnsi="宋体" w:eastAsia="宋体" w:cs="宋体"/>
          <w:b/>
        </w:rPr>
      </w:pPr>
      <w:bookmarkStart w:id="8" w:name="_Toc433717361"/>
      <w:bookmarkStart w:id="9" w:name="_Toc425758552"/>
      <w:bookmarkStart w:id="10" w:name="_Toc433717808"/>
      <w:bookmarkStart w:id="11" w:name="_Toc422226165"/>
      <w:bookmarkStart w:id="12" w:name="_Toc398276054"/>
      <w:bookmarkStart w:id="13" w:name="_Toc413250460"/>
      <w:bookmarkStart w:id="14" w:name="_Toc422226320"/>
      <w:r>
        <w:rPr>
          <w:rFonts w:hint="eastAsia" w:ascii="宋体" w:hAnsi="宋体" w:eastAsia="宋体" w:cs="宋体"/>
          <w:b/>
        </w:rPr>
        <w:t>一、项目</w:t>
      </w:r>
      <w:bookmarkEnd w:id="8"/>
      <w:bookmarkEnd w:id="9"/>
      <w:bookmarkEnd w:id="10"/>
      <w:bookmarkEnd w:id="11"/>
      <w:bookmarkEnd w:id="12"/>
      <w:bookmarkEnd w:id="13"/>
      <w:bookmarkEnd w:id="14"/>
      <w:r>
        <w:rPr>
          <w:rFonts w:hint="eastAsia" w:ascii="宋体" w:hAnsi="宋体" w:eastAsia="宋体" w:cs="宋体"/>
          <w:b/>
        </w:rPr>
        <w:t>概况及采购要求</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1、项目编号：WTAH-23013002</w:t>
      </w:r>
    </w:p>
    <w:p>
      <w:pPr>
        <w:adjustRightInd w:val="0"/>
        <w:snapToGrid w:val="0"/>
        <w:spacing w:line="360" w:lineRule="auto"/>
        <w:ind w:firstLine="480" w:firstLineChars="200"/>
        <w:rPr>
          <w:rFonts w:hint="eastAsia" w:ascii="宋体" w:hAnsi="宋体" w:eastAsia="宋体" w:cs="宋体"/>
          <w:u w:val="none"/>
          <w:lang w:eastAsia="zh-CN"/>
        </w:rPr>
      </w:pPr>
      <w:r>
        <w:rPr>
          <w:rFonts w:hint="eastAsia" w:ascii="宋体" w:hAnsi="宋体" w:eastAsia="宋体" w:cs="宋体"/>
        </w:rPr>
        <w:t>2、项目名称：</w:t>
      </w:r>
      <w:r>
        <w:rPr>
          <w:rFonts w:hint="default" w:ascii="宋体" w:hAnsi="宋体" w:eastAsia="宋体" w:cs="宋体"/>
          <w:u w:val="none"/>
          <w:lang w:eastAsia="zh-CN"/>
        </w:rPr>
        <w:t>2023-2025年度集团公司《投资视界》设计服务采购</w:t>
      </w:r>
    </w:p>
    <w:p>
      <w:pPr>
        <w:numPr>
          <w:ilvl w:val="0"/>
          <w:numId w:val="8"/>
        </w:numPr>
        <w:adjustRightInd w:val="0"/>
        <w:snapToGrid w:val="0"/>
        <w:spacing w:line="360" w:lineRule="auto"/>
        <w:ind w:firstLine="480" w:firstLineChars="200"/>
        <w:rPr>
          <w:rFonts w:hint="eastAsia" w:ascii="宋体" w:hAnsi="宋体" w:eastAsia="宋体" w:cs="宋体"/>
          <w:color w:val="000000"/>
          <w:szCs w:val="18"/>
        </w:rPr>
      </w:pPr>
      <w:r>
        <w:rPr>
          <w:rFonts w:hint="eastAsia" w:ascii="宋体" w:hAnsi="宋体" w:eastAsia="宋体" w:cs="宋体"/>
        </w:rPr>
        <w:t>项目地点：</w:t>
      </w:r>
      <w:r>
        <w:rPr>
          <w:rFonts w:hint="eastAsia" w:ascii="宋体" w:hAnsi="宋体" w:eastAsia="宋体" w:cs="宋体"/>
          <w:lang w:val="en-US" w:eastAsia="zh-CN"/>
        </w:rPr>
        <w:t>合肥市</w:t>
      </w:r>
    </w:p>
    <w:p>
      <w:pPr>
        <w:numPr>
          <w:ilvl w:val="0"/>
          <w:numId w:val="8"/>
        </w:numPr>
        <w:adjustRightInd w:val="0"/>
        <w:snapToGrid w:val="0"/>
        <w:spacing w:line="360" w:lineRule="auto"/>
        <w:ind w:left="0" w:leftChars="0" w:firstLine="480" w:firstLineChars="200"/>
        <w:rPr>
          <w:rFonts w:hint="eastAsia" w:ascii="宋体" w:hAnsi="宋体" w:eastAsia="宋体" w:cs="宋体"/>
          <w:b w:val="0"/>
          <w:bCs w:val="0"/>
        </w:rPr>
      </w:pPr>
      <w:r>
        <w:rPr>
          <w:rFonts w:hint="eastAsia" w:ascii="宋体" w:hAnsi="宋体" w:eastAsia="宋体" w:cs="宋体"/>
        </w:rPr>
        <w:t>采购人：</w:t>
      </w:r>
      <w:r>
        <w:rPr>
          <w:rFonts w:hint="eastAsia" w:ascii="宋体" w:hAnsi="宋体" w:eastAsia="宋体" w:cs="宋体"/>
          <w:b w:val="0"/>
          <w:bCs w:val="0"/>
          <w:kern w:val="0"/>
          <w:sz w:val="24"/>
          <w:szCs w:val="24"/>
        </w:rPr>
        <w:t>安徽省投资集团控股有限公司</w:t>
      </w:r>
    </w:p>
    <w:p>
      <w:pPr>
        <w:numPr>
          <w:ilvl w:val="0"/>
          <w:numId w:val="0"/>
        </w:numPr>
        <w:adjustRightInd w:val="0"/>
        <w:snapToGrid w:val="0"/>
        <w:spacing w:line="360" w:lineRule="auto"/>
        <w:ind w:leftChars="200"/>
        <w:rPr>
          <w:rFonts w:hint="eastAsia" w:ascii="宋体" w:hAnsi="宋体" w:eastAsia="宋体" w:cs="宋体"/>
          <w:lang w:val="en-US"/>
        </w:rPr>
      </w:pPr>
      <w:r>
        <w:rPr>
          <w:rFonts w:hint="eastAsia" w:ascii="宋体" w:hAnsi="宋体" w:eastAsia="宋体" w:cs="宋体"/>
        </w:rPr>
        <w:t>5、项目概况：《投资视界》为双月刊，每年编印6期，每期100页左右</w:t>
      </w:r>
      <w:r>
        <w:rPr>
          <w:rFonts w:hint="default" w:ascii="宋体" w:hAnsi="宋体" w:eastAsia="宋体" w:cs="宋体"/>
        </w:rPr>
        <w:t>。</w:t>
      </w:r>
    </w:p>
    <w:p>
      <w:pPr>
        <w:adjustRightInd w:val="0"/>
        <w:snapToGrid w:val="0"/>
        <w:spacing w:line="360" w:lineRule="auto"/>
        <w:ind w:firstLine="480" w:firstLineChars="200"/>
        <w:rPr>
          <w:rFonts w:hint="eastAsia" w:ascii="宋体" w:hAnsi="宋体" w:eastAsia="宋体" w:cs="宋体"/>
          <w:lang w:val="en-US" w:eastAsia="zh-CN"/>
        </w:rPr>
      </w:pPr>
      <w:r>
        <w:rPr>
          <w:rFonts w:hint="eastAsia" w:ascii="宋体" w:hAnsi="宋体" w:eastAsia="宋体" w:cs="宋体"/>
          <w:szCs w:val="21"/>
        </w:rPr>
        <w:t>6、</w:t>
      </w:r>
      <w:r>
        <w:rPr>
          <w:rFonts w:hint="eastAsia" w:ascii="宋体" w:hAnsi="宋体" w:eastAsia="宋体" w:cs="宋体"/>
        </w:rPr>
        <w:t>最高</w:t>
      </w:r>
      <w:r>
        <w:rPr>
          <w:rFonts w:hint="eastAsia" w:hAnsi="宋体" w:cs="宋体"/>
          <w:lang w:val="en-US" w:eastAsia="zh-CN"/>
        </w:rPr>
        <w:t>投标</w:t>
      </w:r>
      <w:r>
        <w:rPr>
          <w:rFonts w:hint="eastAsia" w:ascii="宋体" w:hAnsi="宋体" w:eastAsia="宋体" w:cs="宋体"/>
        </w:rPr>
        <w:t>限价</w:t>
      </w:r>
      <w:r>
        <w:rPr>
          <w:rFonts w:hint="eastAsia" w:hAnsi="宋体" w:cs="宋体"/>
          <w:lang w:eastAsia="zh-CN"/>
        </w:rPr>
        <w:t>：</w:t>
      </w:r>
      <w:r>
        <w:rPr>
          <w:rFonts w:hint="default" w:ascii="宋体" w:hAnsi="宋体" w:eastAsia="宋体" w:cs="宋体"/>
          <w:lang w:eastAsia="zh-CN"/>
        </w:rPr>
        <w:t>64.8</w:t>
      </w:r>
      <w:r>
        <w:rPr>
          <w:rFonts w:hint="eastAsia" w:ascii="宋体" w:hAnsi="宋体" w:eastAsia="宋体" w:cs="宋体"/>
        </w:rPr>
        <w:t>万元</w:t>
      </w:r>
      <w:r>
        <w:rPr>
          <w:rFonts w:hint="eastAsia" w:ascii="宋体" w:hAnsi="宋体" w:eastAsia="宋体" w:cs="宋体"/>
          <w:lang w:eastAsia="zh-CN"/>
        </w:rPr>
        <w:t>，</w:t>
      </w:r>
      <w:r>
        <w:rPr>
          <w:rFonts w:hint="eastAsia" w:hAnsi="宋体" w:cs="宋体"/>
          <w:lang w:val="en-US" w:eastAsia="zh-Hans"/>
        </w:rPr>
        <w:t>每年</w:t>
      </w:r>
      <w:r>
        <w:rPr>
          <w:rFonts w:hint="default" w:hAnsi="宋体" w:cs="宋体"/>
          <w:lang w:eastAsia="zh-Hans"/>
        </w:rPr>
        <w:t>21.6</w:t>
      </w:r>
      <w:r>
        <w:rPr>
          <w:rFonts w:hint="eastAsia" w:hAnsi="宋体" w:cs="宋体"/>
          <w:lang w:val="en-US" w:eastAsia="zh-Hans"/>
        </w:rPr>
        <w:t>万</w:t>
      </w:r>
      <w:r>
        <w:rPr>
          <w:rFonts w:hint="default" w:hAnsi="宋体" w:cs="宋体"/>
          <w:lang w:eastAsia="zh-Hans"/>
        </w:rPr>
        <w:t>，</w:t>
      </w:r>
      <w:r>
        <w:rPr>
          <w:rFonts w:hint="eastAsia" w:ascii="宋体" w:hAnsi="宋体" w:eastAsia="宋体" w:cs="宋体"/>
          <w:lang w:val="en-US" w:eastAsia="zh-CN"/>
        </w:rPr>
        <w:t>每期</w:t>
      </w:r>
      <w:r>
        <w:rPr>
          <w:rFonts w:hint="eastAsia" w:ascii="宋体" w:hAnsi="宋体" w:eastAsia="宋体" w:cs="宋体"/>
          <w:lang w:val="en-US" w:eastAsia="zh-Hans"/>
        </w:rPr>
        <w:t>设计</w:t>
      </w:r>
      <w:r>
        <w:rPr>
          <w:rFonts w:hint="eastAsia" w:ascii="宋体" w:hAnsi="宋体" w:eastAsia="宋体" w:cs="宋体"/>
          <w:lang w:val="en-US" w:eastAsia="zh-CN"/>
        </w:rPr>
        <w:t>费用不超过</w:t>
      </w:r>
      <w:r>
        <w:rPr>
          <w:rFonts w:hint="default" w:ascii="宋体" w:hAnsi="宋体" w:eastAsia="宋体" w:cs="宋体"/>
          <w:lang w:eastAsia="zh-CN"/>
        </w:rPr>
        <w:t>3.6</w:t>
      </w:r>
      <w:r>
        <w:rPr>
          <w:rFonts w:hint="eastAsia" w:ascii="宋体" w:hAnsi="宋体" w:eastAsia="宋体" w:cs="宋体"/>
          <w:lang w:val="en-US" w:eastAsia="zh-CN"/>
        </w:rPr>
        <w:t>万元。</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7、资金来源：自筹资金。</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8、采购范围：2023-2025</w:t>
      </w:r>
      <w:r>
        <w:rPr>
          <w:rFonts w:hint="eastAsia" w:ascii="宋体" w:hAnsi="宋体" w:eastAsia="宋体" w:cs="宋体"/>
          <w:lang w:val="en-US" w:eastAsia="zh-Hans"/>
        </w:rPr>
        <w:t>年度集团公司</w:t>
      </w:r>
      <w:r>
        <w:rPr>
          <w:rFonts w:hint="eastAsia" w:ascii="宋体" w:hAnsi="宋体" w:eastAsia="宋体" w:cs="宋体"/>
        </w:rPr>
        <w:t>《投资视界》</w:t>
      </w:r>
      <w:r>
        <w:rPr>
          <w:rFonts w:hint="eastAsia" w:ascii="宋体" w:hAnsi="宋体" w:eastAsia="宋体" w:cs="宋体"/>
          <w:lang w:val="en-US" w:eastAsia="zh-Hans"/>
        </w:rPr>
        <w:t>电子期刊设计服务</w:t>
      </w:r>
    </w:p>
    <w:p>
      <w:pPr>
        <w:adjustRightInd w:val="0"/>
        <w:snapToGrid w:val="0"/>
        <w:spacing w:line="360" w:lineRule="auto"/>
        <w:ind w:firstLine="480" w:firstLineChars="200"/>
        <w:rPr>
          <w:rFonts w:hint="eastAsia" w:ascii="宋体" w:hAnsi="宋体" w:eastAsia="宋体" w:cs="宋体"/>
          <w:lang w:val="en-US" w:eastAsia="zh-CN"/>
        </w:rPr>
      </w:pPr>
      <w:r>
        <w:rPr>
          <w:rFonts w:hint="eastAsia" w:ascii="宋体" w:hAnsi="宋体" w:eastAsia="宋体" w:cs="宋体"/>
        </w:rPr>
        <w:t>9、</w:t>
      </w:r>
      <w:r>
        <w:rPr>
          <w:rFonts w:hint="eastAsia" w:ascii="宋体" w:hAnsi="宋体" w:eastAsia="宋体" w:cs="宋体"/>
          <w:lang w:val="en-US" w:eastAsia="zh-CN"/>
        </w:rPr>
        <w:t>合同履约期</w:t>
      </w:r>
      <w:r>
        <w:rPr>
          <w:rFonts w:hint="eastAsia" w:ascii="宋体" w:hAnsi="宋体" w:eastAsia="宋体" w:cs="宋体"/>
        </w:rPr>
        <w:t>：</w:t>
      </w:r>
      <w:r>
        <w:rPr>
          <w:rFonts w:hint="eastAsia" w:ascii="宋体" w:hAnsi="宋体" w:eastAsia="宋体" w:cs="宋体"/>
          <w:lang w:val="en-US" w:eastAsia="zh-CN"/>
        </w:rPr>
        <w:t>3年</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10、标段（包别）划分：本项目共</w:t>
      </w:r>
      <w:r>
        <w:rPr>
          <w:rFonts w:hint="eastAsia" w:ascii="宋体" w:hAnsi="宋体" w:eastAsia="宋体" w:cs="宋体"/>
          <w:lang w:val="en-US" w:eastAsia="zh-CN"/>
        </w:rPr>
        <w:t>1</w:t>
      </w:r>
      <w:r>
        <w:rPr>
          <w:rFonts w:hint="eastAsia" w:ascii="宋体" w:hAnsi="宋体" w:eastAsia="宋体" w:cs="宋体"/>
        </w:rPr>
        <w:t>标段。</w:t>
      </w:r>
    </w:p>
    <w:p>
      <w:pPr>
        <w:adjustRightInd w:val="0"/>
        <w:snapToGrid w:val="0"/>
        <w:spacing w:line="360" w:lineRule="auto"/>
        <w:ind w:firstLine="482" w:firstLineChars="200"/>
        <w:outlineLvl w:val="4"/>
        <w:rPr>
          <w:rFonts w:hint="eastAsia" w:ascii="宋体" w:hAnsi="宋体" w:eastAsia="宋体" w:cs="宋体"/>
          <w:b/>
        </w:rPr>
      </w:pPr>
      <w:bookmarkStart w:id="15" w:name="_Toc433717362"/>
      <w:bookmarkStart w:id="16" w:name="_Toc413250461"/>
      <w:bookmarkStart w:id="17" w:name="_Toc398276055"/>
      <w:bookmarkStart w:id="18" w:name="_Toc422226166"/>
      <w:bookmarkStart w:id="19" w:name="_Toc422226321"/>
      <w:bookmarkStart w:id="20" w:name="_Toc425758553"/>
      <w:bookmarkStart w:id="21" w:name="_Toc446349715"/>
      <w:bookmarkStart w:id="22" w:name="_Toc448424877"/>
      <w:bookmarkStart w:id="23" w:name="_Toc447392017"/>
      <w:bookmarkStart w:id="24" w:name="_Toc433717809"/>
      <w:bookmarkStart w:id="25" w:name="_Toc448425033"/>
      <w:r>
        <w:rPr>
          <w:rFonts w:hint="eastAsia" w:ascii="宋体" w:hAnsi="宋体" w:eastAsia="宋体" w:cs="宋体"/>
          <w:b/>
        </w:rPr>
        <w:t>二、供应商资格</w:t>
      </w:r>
      <w:bookmarkEnd w:id="15"/>
      <w:bookmarkEnd w:id="16"/>
      <w:bookmarkEnd w:id="17"/>
      <w:bookmarkEnd w:id="18"/>
      <w:bookmarkEnd w:id="19"/>
      <w:bookmarkEnd w:id="20"/>
      <w:bookmarkEnd w:id="21"/>
      <w:bookmarkEnd w:id="22"/>
      <w:bookmarkEnd w:id="23"/>
      <w:bookmarkEnd w:id="24"/>
      <w:bookmarkEnd w:id="25"/>
      <w:r>
        <w:rPr>
          <w:rFonts w:hint="eastAsia" w:ascii="宋体" w:hAnsi="宋体" w:eastAsia="宋体" w:cs="宋体"/>
          <w:b/>
        </w:rPr>
        <w:t>要求</w:t>
      </w:r>
    </w:p>
    <w:p>
      <w:pPr>
        <w:spacing w:line="360" w:lineRule="auto"/>
        <w:ind w:firstLine="480" w:firstLineChars="200"/>
        <w:jc w:val="left"/>
        <w:rPr>
          <w:rFonts w:hint="eastAsia" w:ascii="宋体" w:hAnsi="宋体" w:eastAsia="宋体" w:cs="宋体"/>
          <w:szCs w:val="22"/>
        </w:rPr>
      </w:pPr>
      <w:r>
        <w:rPr>
          <w:rFonts w:hint="eastAsia" w:ascii="宋体" w:hAnsi="宋体" w:eastAsia="宋体" w:cs="宋体"/>
          <w:szCs w:val="22"/>
        </w:rPr>
        <w:t>1、依法成立并有效存续的境内企业法人；</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Cs w:val="22"/>
        </w:rPr>
        <w:t>2、</w:t>
      </w:r>
      <w:r>
        <w:rPr>
          <w:rFonts w:hint="eastAsia"/>
          <w:sz w:val="24"/>
          <w:szCs w:val="24"/>
        </w:rPr>
        <w:t>自2019 年 1 月 1 日以来 (以合同签订时间为准) ，供应商具有</w:t>
      </w:r>
      <w:r>
        <w:rPr>
          <w:rFonts w:hint="default"/>
          <w:sz w:val="24"/>
          <w:szCs w:val="24"/>
        </w:rPr>
        <w:t>1</w:t>
      </w:r>
      <w:r>
        <w:rPr>
          <w:rFonts w:hint="eastAsia"/>
          <w:sz w:val="24"/>
          <w:szCs w:val="24"/>
          <w:lang w:val="en-US" w:eastAsia="zh-Hans"/>
        </w:rPr>
        <w:t>个</w:t>
      </w:r>
      <w:r>
        <w:rPr>
          <w:rFonts w:hint="eastAsia"/>
          <w:sz w:val="24"/>
          <w:szCs w:val="24"/>
        </w:rPr>
        <w:t>地市级及以上党政机关或事业单位</w:t>
      </w:r>
      <w:r>
        <w:rPr>
          <w:rFonts w:hint="eastAsia"/>
          <w:sz w:val="24"/>
          <w:szCs w:val="24"/>
          <w:lang w:val="en-US" w:eastAsia="zh-Hans"/>
        </w:rPr>
        <w:t>或国有企业</w:t>
      </w:r>
      <w:r>
        <w:rPr>
          <w:rFonts w:hint="eastAsia"/>
          <w:sz w:val="24"/>
          <w:szCs w:val="24"/>
        </w:rPr>
        <w:t>期刊杂志</w:t>
      </w:r>
      <w:r>
        <w:rPr>
          <w:rFonts w:hint="eastAsia"/>
          <w:sz w:val="24"/>
          <w:szCs w:val="24"/>
          <w:lang w:val="en-US" w:eastAsia="zh-Hans"/>
        </w:rPr>
        <w:t>设计</w:t>
      </w:r>
      <w:r>
        <w:rPr>
          <w:rFonts w:hint="eastAsia"/>
          <w:sz w:val="24"/>
          <w:szCs w:val="24"/>
        </w:rPr>
        <w:t>业绩</w:t>
      </w:r>
      <w:r>
        <w:rPr>
          <w:rFonts w:hint="default"/>
          <w:sz w:val="24"/>
          <w:szCs w:val="24"/>
        </w:rPr>
        <w:t>。</w:t>
      </w:r>
    </w:p>
    <w:p>
      <w:pPr>
        <w:adjustRightInd w:val="0"/>
        <w:snapToGrid w:val="0"/>
        <w:spacing w:line="360" w:lineRule="auto"/>
        <w:ind w:firstLine="480" w:firstLineChars="200"/>
        <w:rPr>
          <w:rFonts w:hint="eastAsia" w:ascii="宋体" w:hAnsi="宋体" w:eastAsia="宋体" w:cs="宋体"/>
          <w:szCs w:val="24"/>
        </w:rPr>
      </w:pPr>
      <w:r>
        <w:rPr>
          <w:rFonts w:hint="eastAsia" w:ascii="宋体" w:hAnsi="宋体" w:eastAsia="宋体" w:cs="宋体"/>
        </w:rPr>
        <w:t xml:space="preserve">3、本项目 </w:t>
      </w:r>
      <w:r>
        <w:rPr>
          <w:rFonts w:hint="eastAsia" w:ascii="宋体" w:hAnsi="宋体" w:eastAsia="宋体" w:cs="宋体"/>
          <w:u w:val="single"/>
        </w:rPr>
        <w:t xml:space="preserve">不接受 </w:t>
      </w:r>
      <w:r>
        <w:rPr>
          <w:rFonts w:hint="eastAsia" w:ascii="宋体" w:hAnsi="宋体" w:eastAsia="宋体" w:cs="宋体"/>
        </w:rPr>
        <w:t>联合体。</w:t>
      </w:r>
    </w:p>
    <w:p>
      <w:pPr>
        <w:adjustRightInd w:val="0"/>
        <w:snapToGrid w:val="0"/>
        <w:spacing w:line="360" w:lineRule="auto"/>
        <w:ind w:firstLine="482" w:firstLineChars="200"/>
        <w:outlineLvl w:val="4"/>
        <w:rPr>
          <w:rFonts w:hint="eastAsia" w:ascii="宋体" w:hAnsi="宋体" w:eastAsia="宋体" w:cs="宋体"/>
          <w:b/>
        </w:rPr>
      </w:pPr>
      <w:r>
        <w:rPr>
          <w:rFonts w:hint="eastAsia" w:ascii="宋体" w:hAnsi="宋体" w:eastAsia="宋体" w:cs="宋体"/>
          <w:b/>
        </w:rPr>
        <w:t>三、比选文件的获取时间及方式</w:t>
      </w:r>
    </w:p>
    <w:p>
      <w:pPr>
        <w:pageBreakBefore w:val="0"/>
        <w:kinsoku/>
        <w:wordWrap/>
        <w:overflowPunct/>
        <w:topLinePunct w:val="0"/>
        <w:bidi w:val="0"/>
        <w:spacing w:line="360" w:lineRule="auto"/>
        <w:ind w:firstLine="480" w:firstLineChars="200"/>
        <w:outlineLvl w:val="9"/>
        <w:rPr>
          <w:rFonts w:hint="eastAsia" w:ascii="宋体" w:hAnsi="宋体" w:eastAsia="宋体" w:cs="宋体"/>
          <w:color w:val="000000"/>
          <w:kern w:val="2"/>
          <w:szCs w:val="18"/>
          <w:lang w:eastAsia="zh-CN"/>
        </w:rPr>
      </w:pPr>
      <w:bookmarkStart w:id="26" w:name="_Toc28359092"/>
      <w:bookmarkStart w:id="27" w:name="_Toc35393632"/>
      <w:bookmarkStart w:id="28" w:name="_Toc28359015"/>
      <w:bookmarkStart w:id="29" w:name="_Toc35393801"/>
      <w:r>
        <w:rPr>
          <w:rFonts w:hint="default" w:ascii="宋体" w:hAnsi="宋体" w:eastAsia="宋体" w:cs="宋体"/>
          <w:color w:val="000000"/>
          <w:kern w:val="2"/>
          <w:szCs w:val="18"/>
          <w:lang w:eastAsia="zh-CN"/>
        </w:rPr>
        <w:t>1、</w:t>
      </w:r>
      <w:r>
        <w:rPr>
          <w:rFonts w:hint="eastAsia" w:ascii="宋体" w:hAnsi="宋体" w:eastAsia="宋体" w:cs="宋体"/>
          <w:color w:val="000000"/>
          <w:kern w:val="2"/>
          <w:szCs w:val="18"/>
          <w:lang w:eastAsia="zh-CN"/>
        </w:rPr>
        <w:t>时间：202</w:t>
      </w:r>
      <w:r>
        <w:rPr>
          <w:rFonts w:hint="eastAsia" w:hAnsi="宋体" w:cs="宋体"/>
          <w:color w:val="000000"/>
          <w:kern w:val="2"/>
          <w:szCs w:val="18"/>
          <w:lang w:val="en-US" w:eastAsia="zh-CN"/>
        </w:rPr>
        <w:t>3</w:t>
      </w:r>
      <w:r>
        <w:rPr>
          <w:rFonts w:hint="eastAsia" w:ascii="宋体" w:hAnsi="宋体" w:eastAsia="宋体" w:cs="宋体"/>
          <w:color w:val="000000"/>
          <w:kern w:val="2"/>
          <w:szCs w:val="18"/>
          <w:lang w:eastAsia="zh-CN"/>
        </w:rPr>
        <w:t>年</w:t>
      </w:r>
      <w:r>
        <w:rPr>
          <w:rFonts w:hint="eastAsia" w:hAnsi="宋体" w:cs="宋体"/>
          <w:color w:val="000000"/>
          <w:kern w:val="2"/>
          <w:szCs w:val="18"/>
          <w:lang w:val="en-US" w:eastAsia="zh-CN"/>
        </w:rPr>
        <w:t>1</w:t>
      </w:r>
      <w:r>
        <w:rPr>
          <w:rFonts w:hint="eastAsia" w:ascii="宋体" w:hAnsi="宋体" w:eastAsia="宋体" w:cs="宋体"/>
          <w:color w:val="000000"/>
          <w:kern w:val="2"/>
          <w:szCs w:val="18"/>
          <w:lang w:eastAsia="zh-CN"/>
        </w:rPr>
        <w:t>月</w:t>
      </w:r>
      <w:r>
        <w:rPr>
          <w:rFonts w:hint="eastAsia" w:hAnsi="宋体" w:cs="宋体"/>
          <w:color w:val="000000"/>
          <w:kern w:val="2"/>
          <w:szCs w:val="18"/>
          <w:lang w:val="en-US" w:eastAsia="zh-CN"/>
        </w:rPr>
        <w:t>12</w:t>
      </w:r>
      <w:r>
        <w:rPr>
          <w:rFonts w:hint="eastAsia" w:ascii="宋体" w:hAnsi="宋体" w:eastAsia="宋体" w:cs="宋体"/>
          <w:color w:val="000000"/>
          <w:kern w:val="2"/>
          <w:szCs w:val="18"/>
          <w:lang w:eastAsia="zh-CN"/>
        </w:rPr>
        <w:t>日9:00至 202</w:t>
      </w:r>
      <w:r>
        <w:rPr>
          <w:rFonts w:hint="eastAsia" w:hAnsi="宋体" w:cs="宋体"/>
          <w:color w:val="000000"/>
          <w:kern w:val="2"/>
          <w:szCs w:val="18"/>
          <w:lang w:val="en-US" w:eastAsia="zh-CN"/>
        </w:rPr>
        <w:t>3</w:t>
      </w:r>
      <w:r>
        <w:rPr>
          <w:rFonts w:hint="eastAsia" w:ascii="宋体" w:hAnsi="宋体" w:eastAsia="宋体" w:cs="宋体"/>
          <w:color w:val="000000"/>
          <w:kern w:val="2"/>
          <w:szCs w:val="18"/>
          <w:lang w:eastAsia="zh-CN"/>
        </w:rPr>
        <w:t>年</w:t>
      </w:r>
      <w:r>
        <w:rPr>
          <w:rFonts w:hint="eastAsia" w:hAnsi="宋体" w:cs="宋体"/>
          <w:color w:val="000000"/>
          <w:kern w:val="2"/>
          <w:szCs w:val="18"/>
          <w:lang w:val="en-US" w:eastAsia="zh-CN"/>
        </w:rPr>
        <w:t>1</w:t>
      </w:r>
      <w:r>
        <w:rPr>
          <w:rFonts w:hint="eastAsia" w:ascii="宋体" w:hAnsi="宋体" w:eastAsia="宋体" w:cs="宋体"/>
          <w:color w:val="000000"/>
          <w:kern w:val="2"/>
          <w:szCs w:val="18"/>
          <w:lang w:eastAsia="zh-CN"/>
        </w:rPr>
        <w:t>月</w:t>
      </w:r>
      <w:r>
        <w:rPr>
          <w:rFonts w:hint="eastAsia" w:hAnsi="宋体" w:cs="宋体"/>
          <w:color w:val="000000"/>
          <w:kern w:val="2"/>
          <w:szCs w:val="18"/>
          <w:lang w:val="en-US" w:eastAsia="zh-CN"/>
        </w:rPr>
        <w:t>29</w:t>
      </w:r>
      <w:r>
        <w:rPr>
          <w:rFonts w:hint="eastAsia" w:ascii="宋体" w:hAnsi="宋体" w:eastAsia="宋体" w:cs="宋体"/>
          <w:color w:val="000000"/>
          <w:kern w:val="2"/>
          <w:szCs w:val="18"/>
          <w:lang w:eastAsia="zh-CN"/>
        </w:rPr>
        <w:t>日17：00（北京时间，节假日不休息 ）；</w:t>
      </w:r>
    </w:p>
    <w:p>
      <w:pPr>
        <w:pageBreakBefore w:val="0"/>
        <w:kinsoku/>
        <w:wordWrap/>
        <w:overflowPunct/>
        <w:topLinePunct w:val="0"/>
        <w:bidi w:val="0"/>
        <w:spacing w:line="360" w:lineRule="auto"/>
        <w:ind w:firstLine="480" w:firstLineChars="200"/>
        <w:outlineLvl w:val="9"/>
        <w:rPr>
          <w:rFonts w:hint="eastAsia" w:ascii="宋体" w:hAnsi="宋体" w:eastAsia="宋体" w:cs="宋体"/>
          <w:color w:val="000000"/>
          <w:kern w:val="2"/>
          <w:szCs w:val="18"/>
          <w:lang w:eastAsia="zh-CN"/>
        </w:rPr>
      </w:pPr>
      <w:r>
        <w:rPr>
          <w:rFonts w:hint="default" w:ascii="宋体" w:hAnsi="宋体" w:eastAsia="宋体" w:cs="宋体"/>
          <w:color w:val="000000"/>
          <w:kern w:val="2"/>
          <w:szCs w:val="18"/>
          <w:lang w:eastAsia="zh-CN"/>
        </w:rPr>
        <w:t>2、</w:t>
      </w:r>
      <w:r>
        <w:rPr>
          <w:rFonts w:hint="eastAsia" w:ascii="宋体" w:hAnsi="宋体" w:eastAsia="宋体" w:cs="宋体"/>
          <w:color w:val="000000"/>
          <w:kern w:val="2"/>
          <w:szCs w:val="18"/>
          <w:lang w:val="en-US" w:eastAsia="zh-Hans"/>
        </w:rPr>
        <w:t>获取方式</w:t>
      </w:r>
      <w:r>
        <w:rPr>
          <w:rFonts w:hint="eastAsia" w:ascii="宋体" w:hAnsi="宋体" w:eastAsia="宋体" w:cs="宋体"/>
          <w:color w:val="000000"/>
          <w:kern w:val="2"/>
          <w:szCs w:val="18"/>
          <w:lang w:eastAsia="zh-CN"/>
        </w:rPr>
        <w:t>：</w:t>
      </w:r>
      <w:r>
        <w:rPr>
          <w:rFonts w:hint="eastAsia" w:ascii="宋体" w:hAnsi="宋体" w:eastAsia="宋体" w:cs="宋体"/>
          <w:color w:val="000000"/>
          <w:sz w:val="24"/>
          <w:szCs w:val="24"/>
          <w:u w:val="none"/>
        </w:rPr>
        <w:t>安徽省投资集团控股有限公司电子招标采购平台”</w:t>
      </w:r>
      <w:r>
        <w:rPr>
          <w:rFonts w:hint="eastAsia" w:ascii="宋体" w:hAnsi="宋体" w:eastAsia="宋体" w:cs="宋体"/>
          <w:color w:val="000000"/>
          <w:sz w:val="24"/>
          <w:szCs w:val="24"/>
          <w:u w:val="none"/>
          <w:lang w:val="en-US" w:eastAsia="zh-Hans"/>
        </w:rPr>
        <w:t>下载</w:t>
      </w:r>
      <w:r>
        <w:rPr>
          <w:rFonts w:hint="eastAsia" w:ascii="宋体" w:hAnsi="宋体" w:eastAsia="宋体" w:cs="宋体"/>
          <w:color w:val="000000"/>
          <w:kern w:val="2"/>
          <w:szCs w:val="18"/>
          <w:lang w:val="en-US" w:eastAsia="zh-CN"/>
        </w:rPr>
        <w:t>，</w:t>
      </w:r>
      <w:r>
        <w:rPr>
          <w:rFonts w:hint="eastAsia" w:ascii="宋体" w:hAnsi="宋体" w:eastAsia="宋体" w:cs="宋体"/>
          <w:b w:val="0"/>
          <w:bCs/>
          <w:color w:val="000000"/>
          <w:sz w:val="24"/>
          <w:szCs w:val="24"/>
          <w:u w:val="none"/>
        </w:rPr>
        <w:t>招标工本费</w:t>
      </w:r>
      <w:r>
        <w:rPr>
          <w:rFonts w:hint="eastAsia" w:ascii="宋体" w:hAnsi="宋体" w:eastAsia="宋体" w:cs="宋体"/>
          <w:color w:val="000000"/>
          <w:kern w:val="2"/>
          <w:szCs w:val="18"/>
          <w:lang w:eastAsia="zh-CN"/>
        </w:rPr>
        <w:t>300元/套。</w:t>
      </w:r>
      <w:bookmarkEnd w:id="26"/>
      <w:bookmarkEnd w:id="27"/>
      <w:bookmarkEnd w:id="28"/>
      <w:bookmarkEnd w:id="29"/>
    </w:p>
    <w:p>
      <w:pPr>
        <w:adjustRightInd w:val="0"/>
        <w:snapToGrid w:val="0"/>
        <w:spacing w:line="360" w:lineRule="auto"/>
        <w:ind w:firstLine="482" w:firstLineChars="200"/>
        <w:outlineLvl w:val="4"/>
        <w:rPr>
          <w:rFonts w:hint="eastAsia" w:ascii="宋体" w:hAnsi="宋体" w:eastAsia="宋体" w:cs="宋体"/>
          <w:b/>
        </w:rPr>
      </w:pPr>
      <w:r>
        <w:rPr>
          <w:rFonts w:hint="eastAsia" w:ascii="宋体" w:hAnsi="宋体" w:eastAsia="宋体" w:cs="宋体"/>
          <w:b/>
        </w:rPr>
        <w:t>四、响应文件递交截止时间及地点</w:t>
      </w:r>
    </w:p>
    <w:p>
      <w:pPr>
        <w:spacing w:line="360" w:lineRule="auto"/>
        <w:ind w:firstLine="480" w:firstLineChars="200"/>
        <w:jc w:val="left"/>
        <w:rPr>
          <w:rFonts w:hint="eastAsia" w:ascii="宋体" w:hAnsi="宋体" w:eastAsia="宋体" w:cs="宋体"/>
          <w:szCs w:val="22"/>
        </w:rPr>
      </w:pPr>
      <w:r>
        <w:rPr>
          <w:rFonts w:hint="default" w:ascii="宋体" w:hAnsi="宋体" w:eastAsia="宋体" w:cs="宋体"/>
          <w:szCs w:val="22"/>
        </w:rPr>
        <w:t>1、</w:t>
      </w:r>
      <w:r>
        <w:rPr>
          <w:rFonts w:hint="eastAsia" w:ascii="宋体" w:hAnsi="宋体" w:eastAsia="宋体" w:cs="宋体"/>
          <w:szCs w:val="22"/>
        </w:rPr>
        <w:t>截止时间：202</w:t>
      </w:r>
      <w:r>
        <w:rPr>
          <w:rFonts w:hint="eastAsia" w:hAnsi="宋体" w:cs="宋体"/>
          <w:szCs w:val="22"/>
          <w:lang w:val="en-US" w:eastAsia="zh-CN"/>
        </w:rPr>
        <w:t>3</w:t>
      </w:r>
      <w:r>
        <w:rPr>
          <w:rFonts w:hint="eastAsia" w:ascii="宋体" w:hAnsi="宋体" w:eastAsia="宋体" w:cs="宋体"/>
          <w:szCs w:val="22"/>
        </w:rPr>
        <w:t>年</w:t>
      </w:r>
      <w:r>
        <w:rPr>
          <w:rFonts w:hint="eastAsia" w:hAnsi="宋体" w:cs="宋体"/>
          <w:szCs w:val="22"/>
          <w:lang w:val="en-US" w:eastAsia="zh-CN"/>
        </w:rPr>
        <w:t>1</w:t>
      </w:r>
      <w:r>
        <w:rPr>
          <w:rFonts w:hint="eastAsia" w:ascii="宋体" w:hAnsi="宋体" w:eastAsia="宋体" w:cs="宋体"/>
          <w:szCs w:val="22"/>
        </w:rPr>
        <w:t xml:space="preserve">月 </w:t>
      </w:r>
      <w:r>
        <w:rPr>
          <w:rFonts w:hint="eastAsia" w:hAnsi="宋体" w:cs="宋体"/>
          <w:szCs w:val="22"/>
          <w:lang w:val="en-US" w:eastAsia="zh-CN"/>
        </w:rPr>
        <w:t>30</w:t>
      </w:r>
      <w:r>
        <w:rPr>
          <w:rFonts w:hint="eastAsia" w:ascii="宋体" w:hAnsi="宋体" w:eastAsia="宋体" w:cs="宋体"/>
          <w:szCs w:val="22"/>
        </w:rPr>
        <w:t>日</w:t>
      </w:r>
      <w:r>
        <w:rPr>
          <w:rFonts w:hint="eastAsia" w:hAnsi="宋体" w:cs="宋体"/>
          <w:szCs w:val="22"/>
          <w:lang w:val="en-US" w:eastAsia="zh-CN"/>
        </w:rPr>
        <w:t>14</w:t>
      </w:r>
      <w:r>
        <w:rPr>
          <w:rFonts w:hint="eastAsia" w:ascii="宋体" w:hAnsi="宋体" w:eastAsia="宋体" w:cs="宋体"/>
          <w:szCs w:val="22"/>
        </w:rPr>
        <w:t xml:space="preserve"> 时</w:t>
      </w:r>
      <w:r>
        <w:rPr>
          <w:rFonts w:hint="eastAsia" w:hAnsi="宋体" w:cs="宋体"/>
          <w:szCs w:val="22"/>
          <w:lang w:val="en-US" w:eastAsia="zh-CN"/>
        </w:rPr>
        <w:t>3</w:t>
      </w:r>
      <w:r>
        <w:rPr>
          <w:rFonts w:hint="eastAsia" w:ascii="宋体" w:hAnsi="宋体" w:eastAsia="宋体" w:cs="宋体"/>
          <w:szCs w:val="22"/>
        </w:rPr>
        <w:t>0分 (北京时间)</w:t>
      </w:r>
      <w:bookmarkStart w:id="30" w:name="_Hlk78278505"/>
      <w:r>
        <w:rPr>
          <w:rFonts w:hint="eastAsia" w:ascii="宋体" w:hAnsi="宋体" w:eastAsia="宋体" w:cs="宋体"/>
          <w:szCs w:val="22"/>
        </w:rPr>
        <w:t>。</w:t>
      </w:r>
      <w:bookmarkEnd w:id="30"/>
    </w:p>
    <w:p>
      <w:pPr>
        <w:spacing w:line="360" w:lineRule="auto"/>
        <w:ind w:firstLine="480" w:firstLineChars="200"/>
        <w:jc w:val="left"/>
        <w:rPr>
          <w:rFonts w:hint="eastAsia" w:ascii="宋体" w:hAnsi="宋体" w:eastAsia="宋体" w:cs="宋体"/>
          <w:szCs w:val="22"/>
        </w:rPr>
      </w:pPr>
      <w:r>
        <w:rPr>
          <w:rFonts w:hint="default" w:ascii="宋体" w:hAnsi="宋体" w:eastAsia="宋体" w:cs="宋体"/>
          <w:szCs w:val="22"/>
        </w:rPr>
        <w:t>2、</w:t>
      </w:r>
      <w:r>
        <w:rPr>
          <w:rFonts w:hint="eastAsia" w:ascii="宋体" w:hAnsi="宋体" w:eastAsia="宋体" w:cs="宋体"/>
          <w:szCs w:val="22"/>
        </w:rPr>
        <w:t>地点：合肥市包河区庐州大道未来塔A座18楼开标室（报告厅）。</w:t>
      </w:r>
    </w:p>
    <w:p>
      <w:pPr>
        <w:adjustRightInd w:val="0"/>
        <w:snapToGrid w:val="0"/>
        <w:spacing w:line="360" w:lineRule="auto"/>
        <w:ind w:firstLine="482" w:firstLineChars="200"/>
        <w:outlineLvl w:val="4"/>
        <w:rPr>
          <w:rFonts w:hint="eastAsia" w:ascii="宋体" w:hAnsi="宋体" w:eastAsia="宋体" w:cs="宋体"/>
          <w:b/>
        </w:rPr>
      </w:pPr>
      <w:r>
        <w:rPr>
          <w:rFonts w:hint="eastAsia" w:ascii="宋体" w:hAnsi="宋体" w:eastAsia="宋体" w:cs="宋体"/>
          <w:b/>
        </w:rPr>
        <w:t>五、响应文件开启时间和地点</w:t>
      </w:r>
    </w:p>
    <w:p>
      <w:pPr>
        <w:adjustRightInd w:val="0"/>
        <w:snapToGrid w:val="0"/>
        <w:spacing w:line="360" w:lineRule="auto"/>
        <w:ind w:firstLine="480" w:firstLineChars="200"/>
        <w:outlineLvl w:val="4"/>
        <w:rPr>
          <w:rFonts w:hint="eastAsia" w:ascii="宋体" w:hAnsi="宋体" w:eastAsia="宋体" w:cs="宋体"/>
          <w:bCs/>
          <w:lang w:val="en-US" w:eastAsia="zh-Hans"/>
        </w:rPr>
      </w:pPr>
      <w:r>
        <w:rPr>
          <w:rFonts w:hint="eastAsia" w:ascii="宋体" w:hAnsi="宋体" w:eastAsia="宋体" w:cs="宋体"/>
          <w:bCs/>
          <w:lang w:val="en-US" w:eastAsia="zh-Hans"/>
        </w:rPr>
        <w:t>同递交截止时间与地点</w:t>
      </w:r>
      <w:r>
        <w:rPr>
          <w:rFonts w:hint="eastAsia" w:ascii="宋体" w:hAnsi="宋体" w:eastAsia="宋体" w:cs="宋体"/>
          <w:bCs/>
          <w:lang w:eastAsia="zh-Hans"/>
        </w:rPr>
        <w:t>。</w:t>
      </w:r>
    </w:p>
    <w:p>
      <w:pPr>
        <w:adjustRightInd w:val="0"/>
        <w:snapToGrid w:val="0"/>
        <w:spacing w:line="360" w:lineRule="auto"/>
        <w:ind w:firstLine="482" w:firstLineChars="200"/>
        <w:outlineLvl w:val="4"/>
        <w:rPr>
          <w:rFonts w:hint="eastAsia" w:ascii="宋体" w:hAnsi="宋体" w:eastAsia="宋体" w:cs="宋体"/>
          <w:b/>
        </w:rPr>
      </w:pPr>
      <w:r>
        <w:rPr>
          <w:rFonts w:hint="eastAsia" w:ascii="宋体" w:hAnsi="宋体" w:eastAsia="宋体" w:cs="宋体"/>
          <w:b/>
        </w:rPr>
        <w:t>六、发布公告的媒介</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本比选采购公告在安徽省招标投标信息网、安徽省投资集团控股有限公司</w:t>
      </w:r>
      <w:r>
        <w:rPr>
          <w:rFonts w:hint="eastAsia" w:ascii="宋体" w:hAnsi="宋体" w:eastAsia="宋体" w:cs="宋体"/>
          <w:lang w:val="en-US" w:eastAsia="zh-CN"/>
        </w:rPr>
        <w:t>官</w:t>
      </w:r>
      <w:r>
        <w:rPr>
          <w:rFonts w:hint="eastAsia" w:ascii="宋体" w:hAnsi="宋体" w:eastAsia="宋体" w:cs="宋体"/>
        </w:rPr>
        <w:t>网、</w:t>
      </w:r>
      <w:r>
        <w:rPr>
          <w:rFonts w:hint="eastAsia" w:ascii="宋体" w:hAnsi="宋体" w:eastAsia="宋体" w:cs="宋体"/>
          <w:lang w:eastAsia="zh-CN"/>
        </w:rPr>
        <w:t>安徽省投资集团控股有限公司电子招标采购平台</w:t>
      </w:r>
      <w:r>
        <w:rPr>
          <w:rFonts w:hint="eastAsia" w:ascii="宋体" w:hAnsi="宋体" w:eastAsia="宋体" w:cs="宋体"/>
        </w:rPr>
        <w:t>上发布。</w:t>
      </w:r>
    </w:p>
    <w:p>
      <w:pPr>
        <w:adjustRightInd w:val="0"/>
        <w:snapToGrid w:val="0"/>
        <w:spacing w:line="360" w:lineRule="auto"/>
        <w:ind w:firstLine="482" w:firstLineChars="200"/>
        <w:outlineLvl w:val="4"/>
        <w:rPr>
          <w:rFonts w:hint="eastAsia" w:ascii="宋体" w:hAnsi="宋体" w:eastAsia="宋体" w:cs="宋体"/>
          <w:b/>
        </w:rPr>
      </w:pPr>
      <w:r>
        <w:rPr>
          <w:rFonts w:hint="eastAsia" w:ascii="宋体" w:hAnsi="宋体" w:eastAsia="宋体" w:cs="宋体"/>
          <w:b/>
        </w:rPr>
        <w:t>七、联系方式</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采购人：安徽省投资集团控股有限公司</w:t>
      </w:r>
    </w:p>
    <w:p>
      <w:pPr>
        <w:adjustRightInd w:val="0"/>
        <w:snapToGrid w:val="0"/>
        <w:spacing w:line="360" w:lineRule="auto"/>
        <w:ind w:firstLine="480" w:firstLineChars="200"/>
        <w:rPr>
          <w:rFonts w:hint="eastAsia" w:ascii="宋体" w:hAnsi="宋体" w:eastAsia="宋体" w:cs="宋体"/>
          <w:lang w:val="en-US" w:eastAsia="zh-CN"/>
        </w:rPr>
      </w:pPr>
      <w:r>
        <w:rPr>
          <w:rFonts w:hint="eastAsia" w:ascii="宋体" w:hAnsi="宋体" w:eastAsia="宋体" w:cs="宋体"/>
        </w:rPr>
        <w:t>地  址：</w:t>
      </w:r>
      <w:r>
        <w:rPr>
          <w:rFonts w:hint="eastAsia" w:ascii="宋体" w:hAnsi="宋体" w:eastAsia="宋体" w:cs="宋体"/>
          <w:lang w:val="en-US" w:eastAsia="zh-CN"/>
        </w:rPr>
        <w:t>安徽省合肥市望江东路46号</w:t>
      </w:r>
    </w:p>
    <w:p>
      <w:pPr>
        <w:adjustRightInd w:val="0"/>
        <w:snapToGrid w:val="0"/>
        <w:spacing w:line="360" w:lineRule="auto"/>
        <w:ind w:firstLine="480" w:firstLineChars="200"/>
        <w:rPr>
          <w:rFonts w:hint="eastAsia" w:ascii="宋体" w:hAnsi="宋体" w:eastAsia="宋体" w:cs="宋体"/>
          <w:lang w:val="en-US" w:eastAsia="zh-CN"/>
        </w:rPr>
      </w:pPr>
      <w:r>
        <w:rPr>
          <w:rFonts w:hint="eastAsia" w:ascii="宋体" w:hAnsi="宋体" w:eastAsia="宋体" w:cs="宋体"/>
        </w:rPr>
        <w:t>联系人：</w:t>
      </w:r>
      <w:r>
        <w:rPr>
          <w:rFonts w:hint="eastAsia" w:ascii="宋体" w:hAnsi="宋体" w:eastAsia="宋体" w:cs="宋体"/>
          <w:lang w:val="en-US" w:eastAsia="zh-CN"/>
        </w:rPr>
        <w:t>王工</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电  话：</w:t>
      </w:r>
      <w:r>
        <w:rPr>
          <w:rFonts w:hint="eastAsia" w:ascii="宋体" w:hAnsi="宋体" w:eastAsia="宋体" w:cs="宋体"/>
          <w:lang w:val="en-US" w:eastAsia="zh-CN"/>
        </w:rPr>
        <w:t xml:space="preserve">18655123822 </w:t>
      </w:r>
      <w:r>
        <w:rPr>
          <w:rFonts w:hint="eastAsia" w:ascii="宋体" w:hAnsi="宋体" w:eastAsia="宋体" w:cs="宋体"/>
        </w:rPr>
        <w:t xml:space="preserve"> </w:t>
      </w:r>
    </w:p>
    <w:p>
      <w:pPr>
        <w:adjustRightInd w:val="0"/>
        <w:snapToGrid w:val="0"/>
        <w:spacing w:line="360" w:lineRule="auto"/>
        <w:ind w:firstLine="480" w:firstLineChars="200"/>
        <w:rPr>
          <w:rFonts w:hint="eastAsia" w:ascii="宋体" w:hAnsi="宋体" w:eastAsia="宋体" w:cs="宋体"/>
          <w:color w:val="auto"/>
        </w:rPr>
      </w:pPr>
      <w:r>
        <w:rPr>
          <w:rFonts w:hint="eastAsia" w:ascii="宋体" w:hAnsi="宋体" w:eastAsia="宋体" w:cs="宋体"/>
          <w:color w:val="auto"/>
        </w:rPr>
        <w:t xml:space="preserve">招标代理机构：福建安华发展有限公司                  </w:t>
      </w:r>
    </w:p>
    <w:p>
      <w:pPr>
        <w:adjustRightInd w:val="0"/>
        <w:snapToGrid w:val="0"/>
        <w:spacing w:line="360" w:lineRule="auto"/>
        <w:ind w:firstLine="480" w:firstLineChars="200"/>
        <w:rPr>
          <w:rFonts w:hint="eastAsia" w:ascii="宋体" w:hAnsi="宋体" w:eastAsia="宋体" w:cs="宋体"/>
          <w:color w:val="auto"/>
        </w:rPr>
      </w:pPr>
      <w:r>
        <w:rPr>
          <w:rFonts w:hint="eastAsia" w:ascii="宋体" w:hAnsi="宋体" w:eastAsia="宋体" w:cs="宋体"/>
          <w:color w:val="auto"/>
        </w:rPr>
        <w:t xml:space="preserve">地    址：合肥市包河区庐州大道未来塔A座3101室     </w:t>
      </w:r>
    </w:p>
    <w:p>
      <w:pPr>
        <w:adjustRightInd w:val="0"/>
        <w:snapToGrid w:val="0"/>
        <w:spacing w:line="360" w:lineRule="auto"/>
        <w:ind w:firstLine="480" w:firstLineChars="200"/>
        <w:rPr>
          <w:rFonts w:hint="eastAsia" w:ascii="宋体" w:hAnsi="宋体" w:eastAsia="宋体" w:cs="宋体"/>
          <w:color w:val="auto"/>
        </w:rPr>
      </w:pPr>
      <w:r>
        <w:rPr>
          <w:rFonts w:hint="eastAsia" w:ascii="宋体" w:hAnsi="宋体" w:eastAsia="宋体" w:cs="宋体"/>
          <w:color w:val="auto"/>
        </w:rPr>
        <w:t xml:space="preserve">联 系 人：林工       </w:t>
      </w:r>
    </w:p>
    <w:p>
      <w:pPr>
        <w:adjustRightInd w:val="0"/>
        <w:snapToGrid w:val="0"/>
        <w:spacing w:line="360" w:lineRule="auto"/>
        <w:ind w:firstLine="480" w:firstLineChars="200"/>
        <w:rPr>
          <w:rFonts w:hint="eastAsia" w:ascii="宋体" w:hAnsi="宋体" w:eastAsia="宋体" w:cs="宋体"/>
          <w:color w:val="auto"/>
        </w:rPr>
      </w:pPr>
      <w:r>
        <w:rPr>
          <w:rFonts w:hint="eastAsia" w:ascii="宋体" w:hAnsi="宋体" w:eastAsia="宋体" w:cs="宋体"/>
          <w:color w:val="auto"/>
        </w:rPr>
        <w:t>电    话：0551-67680582   15505516768</w:t>
      </w:r>
    </w:p>
    <w:p>
      <w:pPr>
        <w:adjustRightInd w:val="0"/>
        <w:snapToGrid w:val="0"/>
        <w:spacing w:line="360" w:lineRule="auto"/>
        <w:ind w:firstLine="480" w:firstLineChars="200"/>
        <w:rPr>
          <w:rFonts w:hint="eastAsia" w:ascii="宋体" w:hAnsi="宋体" w:eastAsia="宋体" w:cs="宋体"/>
          <w:color w:val="000000"/>
        </w:rPr>
      </w:pPr>
      <w:r>
        <w:rPr>
          <w:rFonts w:hint="eastAsia" w:ascii="宋体" w:hAnsi="宋体" w:eastAsia="宋体" w:cs="宋体"/>
          <w:color w:val="000000"/>
        </w:rPr>
        <w:t>监督机构：</w:t>
      </w:r>
    </w:p>
    <w:p>
      <w:pPr>
        <w:pStyle w:val="2"/>
        <w:pageBreakBefore w:val="0"/>
        <w:kinsoku/>
        <w:wordWrap/>
        <w:overflowPunct/>
        <w:topLinePunct w:val="0"/>
        <w:bidi w:val="0"/>
        <w:spacing w:line="360" w:lineRule="auto"/>
        <w:ind w:left="0" w:leftChars="0" w:firstLine="480" w:firstLineChars="200"/>
        <w:jc w:val="left"/>
        <w:outlineLvl w:val="9"/>
        <w:rPr>
          <w:rFonts w:hint="eastAsia" w:ascii="宋体" w:hAnsi="宋体" w:eastAsia="宋体" w:cs="宋体"/>
          <w:color w:val="auto"/>
          <w:sz w:val="24"/>
          <w:szCs w:val="20"/>
          <w:lang w:val="en-US" w:eastAsia="zh-CN" w:bidi="ar-SA"/>
        </w:rPr>
      </w:pPr>
      <w:r>
        <w:rPr>
          <w:rFonts w:hint="eastAsia" w:ascii="宋体" w:hAnsi="宋体" w:eastAsia="宋体" w:cs="宋体"/>
          <w:color w:val="auto"/>
          <w:sz w:val="24"/>
          <w:szCs w:val="20"/>
          <w:lang w:val="en-US" w:eastAsia="zh-CN" w:bidi="ar-SA"/>
        </w:rPr>
        <w:t>地址：安徽省合肥市望江东路46号安徽投资大厦</w:t>
      </w:r>
    </w:p>
    <w:p>
      <w:pPr>
        <w:pStyle w:val="2"/>
        <w:pageBreakBefore w:val="0"/>
        <w:kinsoku/>
        <w:wordWrap/>
        <w:overflowPunct/>
        <w:topLinePunct w:val="0"/>
        <w:bidi w:val="0"/>
        <w:spacing w:line="360" w:lineRule="auto"/>
        <w:ind w:left="0" w:leftChars="0" w:firstLine="480" w:firstLineChars="200"/>
        <w:jc w:val="left"/>
        <w:outlineLvl w:val="9"/>
        <w:rPr>
          <w:rFonts w:hint="eastAsia" w:ascii="宋体" w:hAnsi="宋体" w:eastAsia="宋体" w:cs="宋体"/>
          <w:color w:val="auto"/>
          <w:sz w:val="24"/>
          <w:szCs w:val="20"/>
          <w:lang w:val="en-US" w:eastAsia="zh-CN" w:bidi="ar-SA"/>
        </w:rPr>
      </w:pPr>
      <w:r>
        <w:rPr>
          <w:rFonts w:hint="eastAsia" w:ascii="宋体" w:hAnsi="宋体" w:eastAsia="宋体" w:cs="宋体"/>
          <w:color w:val="auto"/>
          <w:sz w:val="24"/>
          <w:szCs w:val="20"/>
          <w:lang w:val="en-US" w:eastAsia="zh-CN" w:bidi="ar-SA"/>
        </w:rPr>
        <w:t>联系电话：0551-62779165</w:t>
      </w:r>
    </w:p>
    <w:p>
      <w:pPr>
        <w:pStyle w:val="2"/>
        <w:pageBreakBefore w:val="0"/>
        <w:kinsoku/>
        <w:wordWrap/>
        <w:overflowPunct/>
        <w:topLinePunct w:val="0"/>
        <w:bidi w:val="0"/>
        <w:spacing w:line="360" w:lineRule="auto"/>
        <w:ind w:left="0" w:leftChars="0" w:firstLine="480" w:firstLineChars="200"/>
        <w:jc w:val="left"/>
        <w:outlineLvl w:val="9"/>
        <w:rPr>
          <w:rFonts w:hint="eastAsia" w:ascii="宋体" w:hAnsi="宋体" w:eastAsia="宋体" w:cs="宋体"/>
          <w:color w:val="auto"/>
          <w:sz w:val="24"/>
          <w:szCs w:val="20"/>
          <w:lang w:val="en-US" w:eastAsia="zh-CN" w:bidi="ar-SA"/>
        </w:rPr>
      </w:pPr>
      <w:r>
        <w:rPr>
          <w:rFonts w:hint="eastAsia" w:ascii="宋体" w:hAnsi="宋体" w:eastAsia="宋体" w:cs="宋体"/>
          <w:color w:val="auto"/>
          <w:sz w:val="24"/>
          <w:szCs w:val="20"/>
          <w:lang w:val="en-US" w:eastAsia="zh-CN" w:bidi="ar-SA"/>
        </w:rPr>
        <w:t>联系人：王女士</w:t>
      </w:r>
    </w:p>
    <w:p>
      <w:pPr>
        <w:pStyle w:val="2"/>
        <w:pageBreakBefore w:val="0"/>
        <w:kinsoku/>
        <w:wordWrap/>
        <w:overflowPunct/>
        <w:topLinePunct w:val="0"/>
        <w:bidi w:val="0"/>
        <w:spacing w:line="360" w:lineRule="auto"/>
        <w:ind w:left="0" w:leftChars="0" w:firstLine="480" w:firstLineChars="200"/>
        <w:jc w:val="left"/>
        <w:outlineLvl w:val="9"/>
        <w:rPr>
          <w:rFonts w:hint="eastAsia" w:ascii="宋体" w:hAnsi="宋体" w:eastAsia="宋体" w:cs="宋体"/>
          <w:color w:val="auto"/>
          <w:sz w:val="24"/>
          <w:szCs w:val="20"/>
          <w:lang w:val="en-US" w:eastAsia="zh-CN" w:bidi="ar-SA"/>
        </w:rPr>
      </w:pPr>
      <w:r>
        <w:rPr>
          <w:rFonts w:hint="eastAsia" w:ascii="宋体" w:hAnsi="宋体" w:eastAsia="宋体" w:cs="宋体"/>
          <w:color w:val="auto"/>
          <w:sz w:val="24"/>
          <w:szCs w:val="20"/>
          <w:lang w:val="en-US" w:eastAsia="zh-CN" w:bidi="ar-SA"/>
        </w:rPr>
        <w:t>招标监督部门联系方式</w:t>
      </w:r>
    </w:p>
    <w:p>
      <w:pPr>
        <w:pStyle w:val="2"/>
        <w:pageBreakBefore w:val="0"/>
        <w:kinsoku/>
        <w:wordWrap/>
        <w:overflowPunct/>
        <w:topLinePunct w:val="0"/>
        <w:bidi w:val="0"/>
        <w:spacing w:line="360" w:lineRule="auto"/>
        <w:ind w:left="0" w:leftChars="0" w:firstLine="480" w:firstLineChars="200"/>
        <w:jc w:val="left"/>
        <w:outlineLvl w:val="9"/>
        <w:rPr>
          <w:rFonts w:hint="eastAsia" w:ascii="宋体" w:hAnsi="宋体" w:eastAsia="宋体" w:cs="宋体"/>
          <w:color w:val="auto"/>
          <w:sz w:val="24"/>
          <w:szCs w:val="20"/>
          <w:lang w:val="en-US" w:eastAsia="zh-CN" w:bidi="ar-SA"/>
        </w:rPr>
      </w:pPr>
      <w:r>
        <w:rPr>
          <w:rFonts w:hint="eastAsia" w:ascii="宋体" w:hAnsi="宋体" w:eastAsia="宋体" w:cs="宋体"/>
          <w:color w:val="auto"/>
          <w:sz w:val="24"/>
          <w:szCs w:val="20"/>
          <w:lang w:val="en-US" w:eastAsia="zh-CN" w:bidi="ar-SA"/>
        </w:rPr>
        <w:t>联系电话：0551-62779173</w:t>
      </w:r>
    </w:p>
    <w:p>
      <w:pPr>
        <w:pStyle w:val="2"/>
        <w:pageBreakBefore w:val="0"/>
        <w:kinsoku/>
        <w:wordWrap/>
        <w:overflowPunct/>
        <w:topLinePunct w:val="0"/>
        <w:bidi w:val="0"/>
        <w:ind w:left="0" w:leftChars="0" w:firstLine="480" w:firstLineChars="200"/>
        <w:jc w:val="left"/>
        <w:outlineLvl w:val="9"/>
        <w:rPr>
          <w:rFonts w:hint="eastAsia" w:ascii="宋体" w:hAnsi="宋体" w:eastAsia="宋体" w:cs="宋体"/>
          <w:color w:val="auto"/>
          <w:sz w:val="24"/>
          <w:szCs w:val="20"/>
          <w:lang w:val="en-US" w:eastAsia="zh-CN" w:bidi="ar-SA"/>
        </w:rPr>
      </w:pPr>
      <w:r>
        <w:rPr>
          <w:rFonts w:hint="eastAsia" w:ascii="宋体" w:hAnsi="宋体" w:eastAsia="宋体" w:cs="宋体"/>
          <w:color w:val="auto"/>
          <w:sz w:val="24"/>
          <w:szCs w:val="20"/>
          <w:lang w:val="en-US" w:eastAsia="zh-CN" w:bidi="ar-SA"/>
        </w:rPr>
        <w:t>邮箱：</w:t>
      </w:r>
      <w:r>
        <w:rPr>
          <w:rFonts w:hint="eastAsia" w:ascii="宋体" w:hAnsi="宋体" w:eastAsia="宋体" w:cs="宋体"/>
          <w:color w:val="auto"/>
          <w:sz w:val="24"/>
          <w:szCs w:val="20"/>
          <w:lang w:val="en-US" w:eastAsia="zh-CN" w:bidi="ar-SA"/>
        </w:rPr>
        <w:fldChar w:fldCharType="begin"/>
      </w:r>
      <w:r>
        <w:rPr>
          <w:rFonts w:hint="eastAsia" w:ascii="宋体" w:hAnsi="宋体" w:eastAsia="宋体" w:cs="宋体"/>
          <w:color w:val="auto"/>
          <w:sz w:val="24"/>
          <w:szCs w:val="20"/>
          <w:lang w:val="en-US" w:eastAsia="zh-CN" w:bidi="ar-SA"/>
        </w:rPr>
        <w:instrText xml:space="preserve"> HYPERLINK "mailto:jyglb@ahinv.com" </w:instrText>
      </w:r>
      <w:r>
        <w:rPr>
          <w:rFonts w:hint="eastAsia" w:ascii="宋体" w:hAnsi="宋体" w:eastAsia="宋体" w:cs="宋体"/>
          <w:color w:val="auto"/>
          <w:sz w:val="24"/>
          <w:szCs w:val="20"/>
          <w:lang w:val="en-US" w:eastAsia="zh-CN" w:bidi="ar-SA"/>
        </w:rPr>
        <w:fldChar w:fldCharType="separate"/>
      </w:r>
      <w:r>
        <w:rPr>
          <w:rStyle w:val="66"/>
          <w:rFonts w:hint="eastAsia" w:ascii="宋体" w:hAnsi="宋体" w:eastAsia="宋体" w:cs="宋体"/>
          <w:sz w:val="24"/>
          <w:szCs w:val="20"/>
          <w:lang w:val="en-US" w:eastAsia="zh-CN" w:bidi="ar-SA"/>
        </w:rPr>
        <w:t>jyglb@ahinv.com</w:t>
      </w:r>
      <w:r>
        <w:rPr>
          <w:rFonts w:hint="eastAsia" w:ascii="宋体" w:hAnsi="宋体" w:eastAsia="宋体" w:cs="宋体"/>
          <w:color w:val="auto"/>
          <w:sz w:val="24"/>
          <w:szCs w:val="20"/>
          <w:lang w:val="en-US" w:eastAsia="zh-CN" w:bidi="ar-SA"/>
        </w:rPr>
        <w:fldChar w:fldCharType="end"/>
      </w:r>
    </w:p>
    <w:p>
      <w:pPr>
        <w:pStyle w:val="2"/>
        <w:keepNext w:val="0"/>
        <w:keepLines w:val="0"/>
        <w:pageBreakBefore w:val="0"/>
        <w:widowControl w:val="0"/>
        <w:kinsoku/>
        <w:wordWrap/>
        <w:overflowPunct/>
        <w:topLinePunct w:val="0"/>
        <w:autoSpaceDE/>
        <w:autoSpaceDN/>
        <w:bidi w:val="0"/>
        <w:adjustRightInd/>
        <w:snapToGrid/>
        <w:spacing w:before="157" w:beforeLines="50"/>
        <w:ind w:left="0" w:leftChars="0" w:firstLine="482" w:firstLineChars="200"/>
        <w:jc w:val="left"/>
        <w:textAlignment w:val="auto"/>
        <w:outlineLvl w:val="9"/>
        <w:rPr>
          <w:rFonts w:hint="eastAsia" w:ascii="宋体" w:hAnsi="宋体" w:eastAsia="宋体" w:cs="宋体"/>
          <w:b/>
          <w:bCs/>
          <w:color w:val="000000"/>
          <w:sz w:val="24"/>
          <w:szCs w:val="24"/>
        </w:rPr>
      </w:pPr>
      <w:r>
        <w:rPr>
          <w:rFonts w:hint="eastAsia" w:ascii="宋体" w:hAnsi="宋体" w:eastAsia="宋体" w:cs="宋体"/>
          <w:b/>
          <w:bCs/>
          <w:color w:val="000000"/>
          <w:sz w:val="24"/>
          <w:szCs w:val="24"/>
        </w:rPr>
        <w:t>八、供应商注册及文件的获取及注意事项</w:t>
      </w:r>
    </w:p>
    <w:p>
      <w:pPr>
        <w:pStyle w:val="2"/>
        <w:pageBreakBefore w:val="0"/>
        <w:kinsoku/>
        <w:wordWrap/>
        <w:overflowPunct/>
        <w:topLinePunct w:val="0"/>
        <w:bidi w:val="0"/>
        <w:spacing w:line="360" w:lineRule="auto"/>
        <w:ind w:left="0" w:leftChars="0" w:firstLine="600" w:firstLineChars="250"/>
        <w:outlineLvl w:val="9"/>
        <w:rPr>
          <w:rFonts w:hint="eastAsia" w:ascii="宋体" w:hAnsi="宋体" w:eastAsia="宋体" w:cs="宋体"/>
          <w:color w:val="000000"/>
          <w:sz w:val="24"/>
          <w:szCs w:val="24"/>
        </w:rPr>
      </w:pPr>
      <w:r>
        <w:rPr>
          <w:rFonts w:hint="eastAsia" w:ascii="宋体" w:hAnsi="宋体" w:eastAsia="宋体" w:cs="宋体"/>
          <w:color w:val="000000"/>
          <w:sz w:val="24"/>
          <w:szCs w:val="24"/>
        </w:rPr>
        <w:t>1、潜在供应商须登录“安徽省投资集团控股有限公司电子招标采购平台”（网址：https://ahinv.youzhicai.com/，以下称“平台”）参与本项目采购活动。首次登录须办理注册手续，请务必选择注册为“投标人角色”类型。注册流程见平台“用户注册”栏目，咨询电话：400-0099-555。因未及时办理注册手续影响参加采购活动的，责任自负。</w:t>
      </w:r>
    </w:p>
    <w:p>
      <w:pPr>
        <w:keepNext w:val="0"/>
        <w:keepLines w:val="0"/>
        <w:pageBreakBefore w:val="0"/>
        <w:widowControl w:val="0"/>
        <w:kinsoku/>
        <w:wordWrap/>
        <w:overflowPunct/>
        <w:topLinePunct w:val="0"/>
        <w:autoSpaceDE/>
        <w:autoSpaceDN/>
        <w:bidi w:val="0"/>
        <w:adjustRightInd/>
        <w:snapToGrid/>
        <w:spacing w:before="240" w:beforeLines="50" w:line="360" w:lineRule="auto"/>
        <w:ind w:firstLine="600" w:firstLineChars="250"/>
        <w:textAlignment w:val="auto"/>
        <w:outlineLvl w:val="9"/>
        <w:rPr>
          <w:rFonts w:hint="eastAsia" w:ascii="宋体" w:hAnsi="宋体" w:eastAsia="宋体" w:cs="宋体"/>
          <w:color w:val="000000"/>
          <w:sz w:val="24"/>
          <w:szCs w:val="24"/>
        </w:rPr>
      </w:pPr>
      <w:r>
        <w:rPr>
          <w:rFonts w:hint="eastAsia" w:ascii="宋体" w:hAnsi="宋体" w:eastAsia="宋体" w:cs="宋体"/>
          <w:color w:val="000000"/>
          <w:sz w:val="24"/>
          <w:szCs w:val="24"/>
        </w:rPr>
        <w:t>2、已注册的潜在供应商可登录平台获取比选文件，比选文件费用采用线上支付：</w:t>
      </w:r>
    </w:p>
    <w:p>
      <w:pPr>
        <w:keepNext w:val="0"/>
        <w:keepLines w:val="0"/>
        <w:pageBreakBefore w:val="0"/>
        <w:widowControl w:val="0"/>
        <w:kinsoku/>
        <w:wordWrap/>
        <w:overflowPunct/>
        <w:topLinePunct w:val="0"/>
        <w:autoSpaceDE/>
        <w:autoSpaceDN/>
        <w:bidi w:val="0"/>
        <w:adjustRightInd/>
        <w:snapToGrid/>
        <w:spacing w:before="240" w:beforeLines="50" w:line="360" w:lineRule="auto"/>
        <w:ind w:firstLine="0" w:firstLineChars="0"/>
        <w:textAlignment w:val="auto"/>
        <w:outlineLvl w:val="9"/>
        <w:rPr>
          <w:rFonts w:hint="eastAsia" w:ascii="宋体" w:hAnsi="宋体" w:eastAsia="宋体" w:cs="宋体"/>
          <w:color w:val="000000"/>
          <w:sz w:val="24"/>
        </w:rPr>
      </w:pPr>
      <w:r>
        <w:rPr>
          <w:rFonts w:hint="eastAsia" w:ascii="宋体" w:hAnsi="宋体" w:eastAsia="宋体" w:cs="宋体"/>
          <w:color w:val="000000"/>
          <w:sz w:val="24"/>
          <w:szCs w:val="24"/>
          <w:lang w:val="en-US" w:eastAsia="zh-Hans"/>
        </w:rPr>
        <w:t>账户</w:t>
      </w:r>
      <w:r>
        <w:rPr>
          <w:rFonts w:hint="eastAsia" w:ascii="宋体" w:hAnsi="宋体" w:eastAsia="宋体" w:cs="宋体"/>
          <w:color w:val="000000"/>
          <w:sz w:val="24"/>
        </w:rPr>
        <w:t xml:space="preserve">名称：福建安华发展有限公司安徽分公司 </w:t>
      </w:r>
    </w:p>
    <w:p>
      <w:pPr>
        <w:keepNext w:val="0"/>
        <w:keepLines w:val="0"/>
        <w:pageBreakBefore w:val="0"/>
        <w:widowControl w:val="0"/>
        <w:kinsoku/>
        <w:wordWrap/>
        <w:overflowPunct/>
        <w:topLinePunct w:val="0"/>
        <w:autoSpaceDE/>
        <w:autoSpaceDN/>
        <w:bidi w:val="0"/>
        <w:adjustRightInd/>
        <w:snapToGrid/>
        <w:spacing w:before="240" w:beforeLines="50" w:line="360" w:lineRule="auto"/>
        <w:textAlignment w:val="auto"/>
        <w:outlineLvl w:val="9"/>
        <w:rPr>
          <w:rFonts w:hint="eastAsia" w:ascii="宋体" w:hAnsi="宋体" w:eastAsia="宋体" w:cs="宋体"/>
          <w:color w:val="000000"/>
          <w:sz w:val="24"/>
        </w:rPr>
      </w:pPr>
      <w:r>
        <w:rPr>
          <w:rFonts w:hint="eastAsia" w:ascii="宋体" w:hAnsi="宋体" w:eastAsia="宋体" w:cs="宋体"/>
          <w:color w:val="000000"/>
          <w:sz w:val="24"/>
        </w:rPr>
        <w:t>开户银行：中国建设银行股份有限公司合肥市新客站支行</w:t>
      </w:r>
    </w:p>
    <w:p>
      <w:pPr>
        <w:pStyle w:val="83"/>
        <w:keepNext w:val="0"/>
        <w:keepLines w:val="0"/>
        <w:pageBreakBefore w:val="0"/>
        <w:widowControl w:val="0"/>
        <w:kinsoku/>
        <w:wordWrap/>
        <w:overflowPunct/>
        <w:topLinePunct w:val="0"/>
        <w:autoSpaceDE/>
        <w:autoSpaceDN/>
        <w:bidi w:val="0"/>
        <w:adjustRightInd/>
        <w:snapToGrid/>
        <w:spacing w:before="240" w:beforeLines="50" w:beforeAutospacing="0" w:after="0" w:afterAutospacing="0" w:line="360" w:lineRule="auto"/>
        <w:jc w:val="both"/>
        <w:textAlignment w:val="auto"/>
        <w:outlineLvl w:val="9"/>
        <w:rPr>
          <w:rFonts w:hint="eastAsia" w:ascii="宋体" w:hAnsi="宋体" w:eastAsia="宋体" w:cs="宋体"/>
          <w:b w:val="0"/>
          <w:bCs w:val="0"/>
          <w:color w:val="000000"/>
          <w:sz w:val="24"/>
        </w:rPr>
      </w:pPr>
      <w:r>
        <w:rPr>
          <w:rFonts w:hint="eastAsia" w:ascii="宋体" w:hAnsi="宋体" w:eastAsia="宋体" w:cs="宋体"/>
          <w:b w:val="0"/>
          <w:color w:val="000000"/>
          <w:sz w:val="24"/>
        </w:rPr>
        <w:t>银行帐号：3405 0144 5708 0000 0085</w:t>
      </w:r>
    </w:p>
    <w:p>
      <w:pPr>
        <w:pStyle w:val="2"/>
        <w:pageBreakBefore w:val="0"/>
        <w:kinsoku/>
        <w:wordWrap/>
        <w:overflowPunct/>
        <w:topLinePunct w:val="0"/>
        <w:bidi w:val="0"/>
        <w:spacing w:line="360" w:lineRule="auto"/>
        <w:ind w:left="0" w:leftChars="0" w:firstLine="0" w:firstLineChars="0"/>
        <w:outlineLvl w:val="9"/>
        <w:rPr>
          <w:rFonts w:hint="eastAsia" w:ascii="宋体" w:hAnsi="宋体" w:eastAsia="宋体" w:cs="宋体"/>
          <w:color w:val="000000"/>
          <w:sz w:val="24"/>
          <w:szCs w:val="24"/>
        </w:rPr>
      </w:pPr>
      <w:r>
        <w:rPr>
          <w:rFonts w:hint="eastAsia" w:ascii="宋体" w:hAnsi="宋体" w:eastAsia="宋体" w:cs="宋体"/>
          <w:color w:val="000000"/>
          <w:sz w:val="24"/>
          <w:szCs w:val="24"/>
        </w:rPr>
        <w:t>(转账时请备注“</w:t>
      </w:r>
      <w:r>
        <w:rPr>
          <w:rFonts w:hint="eastAsia" w:ascii="宋体" w:hAnsi="宋体" w:eastAsia="宋体" w:cs="宋体"/>
          <w:b/>
          <w:bCs/>
          <w:sz w:val="24"/>
          <w:szCs w:val="24"/>
        </w:rPr>
        <w:t>投资视界</w:t>
      </w:r>
      <w:r>
        <w:rPr>
          <w:rFonts w:hint="eastAsia" w:ascii="宋体" w:hAnsi="宋体" w:eastAsia="宋体" w:cs="宋体"/>
          <w:b/>
          <w:bCs/>
          <w:sz w:val="24"/>
          <w:szCs w:val="24"/>
          <w:lang w:val="en-US" w:eastAsia="zh-Hans"/>
        </w:rPr>
        <w:t>设计</w:t>
      </w:r>
      <w:r>
        <w:rPr>
          <w:rFonts w:hint="eastAsia" w:ascii="宋体" w:hAnsi="宋体" w:eastAsia="宋体" w:cs="宋体"/>
          <w:b/>
          <w:bCs w:val="0"/>
          <w:color w:val="000000"/>
          <w:sz w:val="24"/>
          <w:szCs w:val="24"/>
          <w:u w:val="none"/>
        </w:rPr>
        <w:t>招标工本费</w:t>
      </w:r>
      <w:r>
        <w:rPr>
          <w:rFonts w:hint="eastAsia" w:ascii="宋体" w:hAnsi="宋体" w:eastAsia="宋体" w:cs="宋体"/>
          <w:color w:val="000000"/>
          <w:sz w:val="24"/>
          <w:szCs w:val="24"/>
        </w:rPr>
        <w:t>”)</w:t>
      </w:r>
    </w:p>
    <w:p>
      <w:pPr>
        <w:pStyle w:val="2"/>
        <w:pageBreakBefore w:val="0"/>
        <w:kinsoku/>
        <w:wordWrap/>
        <w:overflowPunct/>
        <w:topLinePunct w:val="0"/>
        <w:bidi w:val="0"/>
        <w:spacing w:line="360" w:lineRule="auto"/>
        <w:ind w:left="0" w:leftChars="0" w:firstLine="600" w:firstLineChars="250"/>
        <w:outlineLvl w:val="9"/>
        <w:rPr>
          <w:rFonts w:hint="eastAsia" w:ascii="宋体" w:hAnsi="宋体" w:eastAsia="宋体" w:cs="宋体"/>
          <w:color w:val="000000"/>
          <w:sz w:val="24"/>
          <w:szCs w:val="24"/>
        </w:rPr>
      </w:pPr>
      <w:r>
        <w:rPr>
          <w:rFonts w:hint="eastAsia" w:ascii="宋体" w:hAnsi="宋体" w:eastAsia="宋体" w:cs="宋体"/>
          <w:color w:val="000000"/>
          <w:sz w:val="24"/>
          <w:szCs w:val="24"/>
        </w:rPr>
        <w:t>3、潜在供应商支付比选文件费用前需核对单位名称及统一社会信用代码，确认无误后支付费用，支付成功后，潜在投标单位将缴费回执单上传至优质采云采购平台待审核通过后即可下载招标文件。具体操作流程为：找到报名项目，点击“进入项目”——点击左侧“支付文件费”栏——上传“缴费回执”</w:t>
      </w:r>
      <w:r>
        <w:rPr>
          <w:rFonts w:hint="eastAsia" w:ascii="宋体" w:hAnsi="宋体" w:eastAsia="宋体" w:cs="宋体"/>
          <w:color w:val="000000"/>
          <w:sz w:val="24"/>
          <w:szCs w:val="24"/>
          <w:lang w:val="en-US" w:eastAsia="zh-Hans"/>
        </w:rPr>
        <w:t>等待审核</w:t>
      </w:r>
      <w:r>
        <w:rPr>
          <w:rFonts w:hint="eastAsia" w:ascii="宋体" w:hAnsi="宋体" w:eastAsia="宋体" w:cs="宋体"/>
          <w:color w:val="000000"/>
          <w:sz w:val="24"/>
          <w:szCs w:val="24"/>
        </w:rPr>
        <w:t>即可。线上操作如有问题，可拨打平台客服电话（4000099555/0551-62220166）。</w:t>
      </w:r>
    </w:p>
    <w:p>
      <w:pPr>
        <w:pStyle w:val="2"/>
        <w:pageBreakBefore w:val="0"/>
        <w:kinsoku/>
        <w:wordWrap/>
        <w:overflowPunct/>
        <w:topLinePunct w:val="0"/>
        <w:bidi w:val="0"/>
        <w:spacing w:line="360" w:lineRule="auto"/>
        <w:ind w:left="0" w:leftChars="0" w:firstLine="480" w:firstLineChars="200"/>
        <w:outlineLvl w:val="9"/>
        <w:rPr>
          <w:rFonts w:hint="eastAsia" w:ascii="宋体" w:hAnsi="宋体" w:eastAsia="宋体" w:cs="宋体"/>
          <w:color w:val="000000"/>
          <w:sz w:val="24"/>
          <w:szCs w:val="24"/>
        </w:rPr>
      </w:pPr>
      <w:r>
        <w:rPr>
          <w:rFonts w:hint="eastAsia" w:ascii="宋体" w:hAnsi="宋体" w:eastAsia="宋体" w:cs="宋体"/>
          <w:color w:val="000000"/>
          <w:sz w:val="24"/>
          <w:szCs w:val="24"/>
        </w:rPr>
        <w:t>4、已注册的潜在供应商若注册信息发生变更（如：与初始注册信息不一致），应及时网上提交变更申请。因未及时变更导致不利后果的，责任自负。</w:t>
      </w:r>
    </w:p>
    <w:p>
      <w:pPr>
        <w:pStyle w:val="2"/>
        <w:pageBreakBefore w:val="0"/>
        <w:kinsoku/>
        <w:wordWrap/>
        <w:overflowPunct/>
        <w:topLinePunct w:val="0"/>
        <w:bidi w:val="0"/>
        <w:spacing w:line="360" w:lineRule="auto"/>
        <w:ind w:left="0" w:leftChars="0" w:firstLine="480" w:firstLineChars="200"/>
        <w:outlineLvl w:val="9"/>
        <w:rPr>
          <w:rFonts w:hint="eastAsia" w:ascii="宋体" w:hAnsi="宋体" w:eastAsia="宋体" w:cs="宋体"/>
          <w:color w:val="000000"/>
          <w:sz w:val="24"/>
          <w:szCs w:val="24"/>
        </w:rPr>
      </w:pPr>
      <w:r>
        <w:rPr>
          <w:rFonts w:hint="eastAsia" w:ascii="宋体" w:hAnsi="宋体" w:eastAsia="宋体" w:cs="宋体"/>
          <w:color w:val="000000"/>
          <w:sz w:val="24"/>
          <w:szCs w:val="24"/>
        </w:rPr>
        <w:t>5、本项目的比选文件及其他资料（含澄清、答疑及相关补充文件）通过平台发布，采购人/代理机构不再另行书面通知，潜在供应商应及时关注、查阅平台。因未及时查看导致不利后果的，责任自负。</w:t>
      </w:r>
    </w:p>
    <w:p>
      <w:pPr>
        <w:pStyle w:val="2"/>
        <w:pageBreakBefore w:val="0"/>
        <w:kinsoku/>
        <w:wordWrap/>
        <w:overflowPunct/>
        <w:topLinePunct w:val="0"/>
        <w:bidi w:val="0"/>
        <w:spacing w:line="360" w:lineRule="auto"/>
        <w:ind w:left="0" w:leftChars="0" w:firstLine="600" w:firstLineChars="250"/>
        <w:outlineLvl w:val="9"/>
        <w:rPr>
          <w:rFonts w:hint="eastAsia" w:ascii="宋体" w:hAnsi="宋体" w:eastAsia="宋体" w:cs="宋体"/>
          <w:color w:val="000000"/>
          <w:sz w:val="24"/>
          <w:szCs w:val="24"/>
        </w:rPr>
      </w:pPr>
    </w:p>
    <w:p>
      <w:pPr>
        <w:pageBreakBefore w:val="0"/>
        <w:kinsoku/>
        <w:wordWrap/>
        <w:overflowPunct/>
        <w:topLinePunct w:val="0"/>
        <w:bidi w:val="0"/>
        <w:spacing w:line="360" w:lineRule="auto"/>
        <w:outlineLvl w:val="9"/>
        <w:rPr>
          <w:rFonts w:hint="eastAsia" w:ascii="宋体" w:hAnsi="宋体" w:eastAsia="宋体" w:cs="宋体"/>
          <w:color w:val="000000"/>
          <w:sz w:val="24"/>
          <w:szCs w:val="24"/>
          <w:lang w:eastAsia="zh-CN"/>
        </w:rPr>
      </w:pPr>
    </w:p>
    <w:p>
      <w:pPr>
        <w:pStyle w:val="2"/>
        <w:spacing w:line="360" w:lineRule="auto"/>
        <w:jc w:val="right"/>
        <w:rPr>
          <w:rFonts w:hint="eastAsia" w:ascii="宋体" w:hAnsi="宋体" w:eastAsia="宋体" w:cs="宋体"/>
        </w:rPr>
      </w:pPr>
      <w:r>
        <w:rPr>
          <w:rFonts w:hint="eastAsia" w:ascii="宋体" w:hAnsi="宋体" w:eastAsia="宋体" w:cs="宋体"/>
          <w:color w:val="000000"/>
          <w:sz w:val="24"/>
          <w:szCs w:val="24"/>
        </w:rPr>
        <w:t>2022年</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rPr>
        <w:t>月</w:t>
      </w:r>
      <w:r>
        <w:rPr>
          <w:rFonts w:hint="eastAsia" w:ascii="宋体" w:hAnsi="宋体" w:cs="宋体"/>
          <w:color w:val="000000"/>
          <w:sz w:val="24"/>
          <w:szCs w:val="24"/>
          <w:lang w:val="en-US" w:eastAsia="zh-CN"/>
        </w:rPr>
        <w:t>12</w:t>
      </w:r>
      <w:r>
        <w:rPr>
          <w:rFonts w:hint="eastAsia" w:ascii="宋体" w:hAnsi="宋体" w:eastAsia="宋体" w:cs="宋体"/>
          <w:color w:val="000000"/>
          <w:sz w:val="24"/>
          <w:szCs w:val="24"/>
        </w:rPr>
        <w:t>日</w:t>
      </w:r>
    </w:p>
    <w:p>
      <w:pPr>
        <w:pStyle w:val="2"/>
        <w:rPr>
          <w:rFonts w:hint="eastAsia" w:ascii="宋体" w:hAnsi="宋体" w:eastAsia="宋体" w:cs="宋体"/>
          <w:highlight w:val="yellow"/>
        </w:rPr>
      </w:pPr>
    </w:p>
    <w:p>
      <w:pPr>
        <w:pStyle w:val="45"/>
        <w:rPr>
          <w:rFonts w:hint="eastAsia" w:ascii="宋体" w:hAnsi="宋体" w:eastAsia="宋体" w:cs="宋体"/>
          <w:highlight w:val="yellow"/>
        </w:rPr>
      </w:pPr>
    </w:p>
    <w:p>
      <w:pPr>
        <w:pStyle w:val="45"/>
        <w:rPr>
          <w:rFonts w:hint="eastAsia" w:ascii="宋体" w:hAnsi="宋体" w:eastAsia="宋体" w:cs="宋体"/>
          <w:highlight w:val="yellow"/>
        </w:rPr>
      </w:pPr>
    </w:p>
    <w:bookmarkEnd w:id="5"/>
    <w:bookmarkEnd w:id="6"/>
    <w:bookmarkEnd w:id="7"/>
    <w:p>
      <w:pPr>
        <w:pStyle w:val="45"/>
        <w:rPr>
          <w:rFonts w:hint="eastAsia" w:ascii="宋体" w:hAnsi="宋体" w:eastAsia="宋体" w:cs="宋体"/>
          <w:highlight w:val="yellow"/>
        </w:rPr>
      </w:pPr>
    </w:p>
    <w:p>
      <w:pPr>
        <w:pStyle w:val="45"/>
        <w:rPr>
          <w:rFonts w:hint="eastAsia" w:ascii="宋体" w:hAnsi="宋体" w:eastAsia="宋体" w:cs="宋体"/>
          <w:highlight w:val="yellow"/>
        </w:rPr>
      </w:pPr>
    </w:p>
    <w:p>
      <w:pPr>
        <w:pStyle w:val="45"/>
        <w:rPr>
          <w:rFonts w:hint="eastAsia" w:ascii="宋体" w:hAnsi="宋体" w:eastAsia="宋体" w:cs="宋体"/>
          <w:highlight w:val="yellow"/>
        </w:rPr>
      </w:pPr>
    </w:p>
    <w:p>
      <w:pPr>
        <w:pStyle w:val="243"/>
        <w:numPr>
          <w:ilvl w:val="0"/>
          <w:numId w:val="0"/>
        </w:numPr>
        <w:tabs>
          <w:tab w:val="clear" w:pos="2693"/>
        </w:tabs>
        <w:spacing w:before="240" w:after="240" w:line="360" w:lineRule="auto"/>
        <w:rPr>
          <w:rFonts w:hint="eastAsia" w:ascii="宋体" w:hAnsi="宋体" w:eastAsia="宋体" w:cs="宋体"/>
          <w:sz w:val="32"/>
          <w:szCs w:val="32"/>
        </w:rPr>
      </w:pPr>
      <w:bookmarkStart w:id="31" w:name="_Toc70414007"/>
      <w:r>
        <w:rPr>
          <w:rFonts w:hint="eastAsia" w:ascii="宋体" w:hAnsi="宋体" w:eastAsia="宋体" w:cs="宋体"/>
          <w:sz w:val="32"/>
          <w:szCs w:val="32"/>
        </w:rPr>
        <w:t>第二章  供应商须知</w:t>
      </w:r>
      <w:bookmarkEnd w:id="31"/>
    </w:p>
    <w:p>
      <w:pPr>
        <w:pStyle w:val="78"/>
        <w:ind w:firstLine="562"/>
        <w:jc w:val="center"/>
        <w:rPr>
          <w:rFonts w:hint="eastAsia" w:ascii="宋体" w:hAnsi="宋体" w:eastAsia="宋体" w:cs="宋体"/>
          <w:b/>
          <w:bCs/>
          <w:sz w:val="28"/>
          <w:szCs w:val="22"/>
        </w:rPr>
      </w:pPr>
      <w:r>
        <w:rPr>
          <w:rFonts w:hint="eastAsia" w:ascii="宋体" w:hAnsi="宋体" w:eastAsia="宋体" w:cs="宋体"/>
          <w:b/>
          <w:bCs/>
          <w:sz w:val="28"/>
          <w:szCs w:val="22"/>
        </w:rPr>
        <w:t>供应商须知前附表</w:t>
      </w:r>
    </w:p>
    <w:tbl>
      <w:tblPr>
        <w:tblStyle w:val="59"/>
        <w:tblW w:w="88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1742"/>
        <w:gridCol w:w="62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25" w:type="dxa"/>
            <w:noWrap w:val="0"/>
            <w:vAlign w:val="center"/>
          </w:tcPr>
          <w:p>
            <w:pPr>
              <w:widowControl/>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序号</w:t>
            </w:r>
          </w:p>
        </w:tc>
        <w:tc>
          <w:tcPr>
            <w:tcW w:w="1742" w:type="dxa"/>
            <w:noWrap w:val="0"/>
            <w:vAlign w:val="center"/>
          </w:tcPr>
          <w:p>
            <w:pPr>
              <w:widowControl/>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内 容</w:t>
            </w:r>
          </w:p>
        </w:tc>
        <w:tc>
          <w:tcPr>
            <w:tcW w:w="6254" w:type="dxa"/>
            <w:noWrap w:val="0"/>
            <w:vAlign w:val="center"/>
          </w:tcPr>
          <w:p>
            <w:pPr>
              <w:widowControl/>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说明与要求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项目名称</w:t>
            </w:r>
          </w:p>
        </w:tc>
        <w:tc>
          <w:tcPr>
            <w:tcW w:w="6254" w:type="dxa"/>
            <w:noWrap w:val="0"/>
            <w:vAlign w:val="bottom"/>
          </w:tcPr>
          <w:p>
            <w:pPr>
              <w:widowControl/>
              <w:adjustRightInd w:val="0"/>
              <w:snapToGrid w:val="0"/>
              <w:spacing w:line="360" w:lineRule="auto"/>
              <w:ind w:firstLine="0" w:firstLineChars="0"/>
              <w:jc w:val="both"/>
              <w:rPr>
                <w:rFonts w:hint="eastAsia" w:ascii="宋体" w:hAnsi="宋体" w:eastAsia="宋体" w:cs="宋体"/>
                <w:color w:val="auto"/>
                <w:szCs w:val="24"/>
                <w:highlight w:val="none"/>
              </w:rPr>
            </w:pPr>
            <w:r>
              <w:rPr>
                <w:rFonts w:hint="default" w:ascii="宋体" w:hAnsi="宋体" w:eastAsia="宋体" w:cs="宋体"/>
                <w:b w:val="0"/>
                <w:bCs w:val="0"/>
                <w:u w:val="none"/>
                <w:lang w:eastAsia="zh-CN"/>
              </w:rPr>
              <w:t>2023-2025年度集团公司《投资视界》设计服务采购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项目地点</w:t>
            </w:r>
          </w:p>
        </w:tc>
        <w:tc>
          <w:tcPr>
            <w:tcW w:w="6254" w:type="dxa"/>
            <w:noWrap w:val="0"/>
            <w:vAlign w:val="bottom"/>
          </w:tcPr>
          <w:p>
            <w:pPr>
              <w:widowControl/>
              <w:numPr>
                <w:ilvl w:val="0"/>
                <w:numId w:val="0"/>
              </w:numPr>
              <w:adjustRightInd w:val="0"/>
              <w:snapToGrid w:val="0"/>
              <w:spacing w:line="360" w:lineRule="auto"/>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见“ 比选采购公告”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3</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采购人</w:t>
            </w:r>
          </w:p>
        </w:tc>
        <w:tc>
          <w:tcPr>
            <w:tcW w:w="6254" w:type="dxa"/>
            <w:noWrap w:val="0"/>
            <w:vAlign w:val="center"/>
          </w:tcPr>
          <w:p>
            <w:pPr>
              <w:adjustRightInd w:val="0"/>
              <w:snapToGrid w:val="0"/>
              <w:spacing w:line="360" w:lineRule="auto"/>
              <w:rPr>
                <w:rFonts w:hint="eastAsia" w:ascii="宋体" w:hAnsi="宋体" w:eastAsia="宋体" w:cs="宋体"/>
              </w:rPr>
            </w:pPr>
            <w:r>
              <w:rPr>
                <w:rFonts w:hint="eastAsia" w:ascii="宋体" w:hAnsi="宋体" w:eastAsia="宋体" w:cs="宋体"/>
              </w:rPr>
              <w:t>采购人：安徽省投资集团控股有限公司</w:t>
            </w:r>
          </w:p>
          <w:p>
            <w:pPr>
              <w:adjustRightInd w:val="0"/>
              <w:snapToGrid w:val="0"/>
              <w:spacing w:line="360" w:lineRule="auto"/>
              <w:rPr>
                <w:rFonts w:hint="eastAsia" w:ascii="宋体" w:hAnsi="宋体" w:eastAsia="宋体" w:cs="宋体"/>
                <w:lang w:val="en-US" w:eastAsia="zh-CN"/>
              </w:rPr>
            </w:pPr>
            <w:r>
              <w:rPr>
                <w:rFonts w:hint="eastAsia" w:ascii="宋体" w:hAnsi="宋体" w:eastAsia="宋体" w:cs="宋体"/>
              </w:rPr>
              <w:t>地 址：</w:t>
            </w:r>
            <w:r>
              <w:rPr>
                <w:rFonts w:hint="eastAsia" w:ascii="宋体" w:hAnsi="宋体" w:eastAsia="宋体" w:cs="宋体"/>
                <w:lang w:val="en-US" w:eastAsia="zh-CN"/>
              </w:rPr>
              <w:t>安徽省合肥市望江东路46号</w:t>
            </w:r>
          </w:p>
          <w:p>
            <w:pPr>
              <w:adjustRightInd w:val="0"/>
              <w:snapToGrid w:val="0"/>
              <w:spacing w:line="360" w:lineRule="auto"/>
              <w:rPr>
                <w:rFonts w:hint="eastAsia" w:ascii="宋体" w:hAnsi="宋体" w:eastAsia="宋体" w:cs="宋体"/>
                <w:lang w:val="en-US" w:eastAsia="zh-CN"/>
              </w:rPr>
            </w:pPr>
            <w:r>
              <w:rPr>
                <w:rFonts w:hint="eastAsia" w:ascii="宋体" w:hAnsi="宋体" w:eastAsia="宋体" w:cs="宋体"/>
              </w:rPr>
              <w:t>联系人：</w:t>
            </w:r>
            <w:r>
              <w:rPr>
                <w:rFonts w:hint="eastAsia" w:ascii="宋体" w:hAnsi="宋体" w:eastAsia="宋体" w:cs="宋体"/>
                <w:lang w:val="en-US" w:eastAsia="zh-CN"/>
              </w:rPr>
              <w:t>王工</w:t>
            </w:r>
          </w:p>
          <w:p>
            <w:pPr>
              <w:adjustRightInd w:val="0"/>
              <w:snapToGrid w:val="0"/>
              <w:spacing w:line="360" w:lineRule="auto"/>
              <w:rPr>
                <w:rFonts w:hint="eastAsia" w:ascii="宋体" w:hAnsi="宋体" w:eastAsia="宋体" w:cs="宋体"/>
                <w:color w:val="auto"/>
                <w:szCs w:val="24"/>
                <w:highlight w:val="none"/>
                <w:lang w:eastAsia="zh-CN"/>
              </w:rPr>
            </w:pPr>
            <w:r>
              <w:rPr>
                <w:rFonts w:hint="eastAsia" w:ascii="宋体" w:hAnsi="宋体" w:eastAsia="宋体" w:cs="宋体"/>
              </w:rPr>
              <w:t>电  话：</w:t>
            </w:r>
            <w:r>
              <w:rPr>
                <w:rFonts w:hint="eastAsia" w:ascii="宋体" w:hAnsi="宋体" w:eastAsia="宋体" w:cs="宋体"/>
                <w:lang w:val="en-US" w:eastAsia="zh-CN"/>
              </w:rPr>
              <w:t xml:space="preserve">18655123822 </w:t>
            </w:r>
            <w:r>
              <w:rPr>
                <w:rFonts w:hint="eastAsia" w:ascii="宋体" w:hAnsi="宋体" w:eastAsia="宋体" w:cs="宋体"/>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4</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采购代理机构</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机构</w:t>
            </w:r>
            <w:r>
              <w:rPr>
                <w:rFonts w:hint="eastAsia" w:ascii="宋体" w:hAnsi="宋体" w:eastAsia="宋体" w:cs="宋体"/>
                <w:color w:val="auto"/>
                <w:szCs w:val="24"/>
                <w:highlight w:val="none"/>
                <w:lang w:val="en-US" w:eastAsia="zh-CN"/>
              </w:rPr>
              <w:t>名称</w:t>
            </w:r>
            <w:r>
              <w:rPr>
                <w:rFonts w:hint="eastAsia" w:ascii="宋体" w:hAnsi="宋体" w:eastAsia="宋体" w:cs="宋体"/>
                <w:color w:val="auto"/>
                <w:szCs w:val="24"/>
                <w:highlight w:val="none"/>
              </w:rPr>
              <w:t xml:space="preserve">：福建安华发展有限公司                  </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地    址：合肥市包河区庐州大道未来塔A座3101室     </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联 系 人：林工       </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电    话：0551-67680582   15505516768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5</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采购范围</w:t>
            </w:r>
          </w:p>
        </w:tc>
        <w:tc>
          <w:tcPr>
            <w:tcW w:w="6254" w:type="dxa"/>
            <w:noWrap w:val="0"/>
            <w:vAlign w:val="center"/>
          </w:tcPr>
          <w:p>
            <w:pPr>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见“ 比选采购公告”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6</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资金来源</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自筹资金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7</w:t>
            </w:r>
          </w:p>
        </w:tc>
        <w:tc>
          <w:tcPr>
            <w:tcW w:w="1742" w:type="dxa"/>
            <w:noWrap w:val="0"/>
            <w:vAlign w:val="center"/>
          </w:tcPr>
          <w:p>
            <w:pPr>
              <w:spacing w:line="360" w:lineRule="auto"/>
              <w:rPr>
                <w:rFonts w:hint="eastAsia" w:ascii="宋体" w:hAnsi="宋体" w:eastAsia="宋体" w:cs="宋体"/>
                <w:color w:val="auto"/>
                <w:szCs w:val="24"/>
                <w:highlight w:val="none"/>
              </w:rPr>
            </w:pPr>
            <w:bookmarkStart w:id="32" w:name="_Hlk98267424"/>
            <w:r>
              <w:rPr>
                <w:rFonts w:hint="eastAsia" w:ascii="宋体" w:hAnsi="宋体" w:eastAsia="宋体" w:cs="宋体"/>
                <w:color w:val="auto"/>
                <w:szCs w:val="24"/>
                <w:highlight w:val="none"/>
              </w:rPr>
              <w:t>供货期</w:t>
            </w:r>
            <w:bookmarkEnd w:id="32"/>
          </w:p>
        </w:tc>
        <w:tc>
          <w:tcPr>
            <w:tcW w:w="6254" w:type="dxa"/>
            <w:noWrap w:val="0"/>
            <w:vAlign w:val="center"/>
          </w:tcPr>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见“ 比选采购公告”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8</w:t>
            </w:r>
          </w:p>
        </w:tc>
        <w:tc>
          <w:tcPr>
            <w:tcW w:w="1742" w:type="dxa"/>
            <w:noWrap w:val="0"/>
            <w:vAlign w:val="center"/>
          </w:tcPr>
          <w:p>
            <w:pPr>
              <w:widowControl/>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供应商资格要求</w:t>
            </w:r>
          </w:p>
        </w:tc>
        <w:tc>
          <w:tcPr>
            <w:tcW w:w="6254" w:type="dxa"/>
            <w:noWrap w:val="0"/>
            <w:vAlign w:val="center"/>
          </w:tcPr>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见“ 比选采购公告”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9</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资格审查方式</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资格后审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10</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响应有效期</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开启后</w:t>
            </w:r>
            <w:r>
              <w:rPr>
                <w:rFonts w:hint="eastAsia" w:ascii="宋体" w:hAnsi="宋体" w:eastAsia="宋体" w:cs="宋体"/>
                <w:color w:val="auto"/>
                <w:szCs w:val="24"/>
                <w:highlight w:val="none"/>
                <w:u w:val="single"/>
              </w:rPr>
              <w:t>90</w:t>
            </w:r>
            <w:r>
              <w:rPr>
                <w:rFonts w:hint="eastAsia" w:ascii="宋体" w:hAnsi="宋体" w:eastAsia="宋体" w:cs="宋体"/>
                <w:color w:val="auto"/>
                <w:szCs w:val="24"/>
                <w:highlight w:val="none"/>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11</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响应保证金</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bCs/>
                <w:color w:val="auto"/>
                <w:szCs w:val="24"/>
                <w:highlight w:val="none"/>
              </w:rPr>
              <w:t>人民币</w:t>
            </w:r>
            <w:r>
              <w:rPr>
                <w:rFonts w:hint="default" w:ascii="宋体" w:hAnsi="宋体" w:eastAsia="宋体" w:cs="宋体"/>
                <w:b/>
                <w:color w:val="auto"/>
                <w:szCs w:val="24"/>
                <w:highlight w:val="none"/>
                <w:u w:val="single"/>
                <w:lang w:eastAsia="zh-CN"/>
              </w:rPr>
              <w:t>1</w:t>
            </w:r>
            <w:r>
              <w:rPr>
                <w:rFonts w:hint="eastAsia" w:ascii="宋体" w:hAnsi="宋体" w:eastAsia="宋体" w:cs="宋体"/>
                <w:b/>
                <w:color w:val="auto"/>
                <w:szCs w:val="24"/>
                <w:highlight w:val="none"/>
                <w:u w:val="single"/>
                <w:lang w:val="en-US" w:eastAsia="zh-CN"/>
              </w:rPr>
              <w:t>00</w:t>
            </w:r>
            <w:r>
              <w:rPr>
                <w:rFonts w:hint="default" w:ascii="宋体" w:hAnsi="宋体" w:eastAsia="宋体" w:cs="宋体"/>
                <w:b/>
                <w:color w:val="auto"/>
                <w:szCs w:val="24"/>
                <w:highlight w:val="none"/>
                <w:u w:val="single"/>
                <w:lang w:eastAsia="zh-CN"/>
              </w:rPr>
              <w:t>0</w:t>
            </w:r>
            <w:r>
              <w:rPr>
                <w:rFonts w:hint="eastAsia" w:ascii="宋体" w:hAnsi="宋体" w:eastAsia="宋体" w:cs="宋体"/>
                <w:b/>
                <w:color w:val="auto"/>
                <w:szCs w:val="24"/>
                <w:highlight w:val="none"/>
                <w:u w:val="single"/>
                <w:lang w:val="en-US" w:eastAsia="zh-CN"/>
              </w:rPr>
              <w:t>0</w:t>
            </w:r>
            <w:r>
              <w:rPr>
                <w:rFonts w:hint="eastAsia" w:ascii="宋体" w:hAnsi="宋体" w:eastAsia="宋体" w:cs="宋体"/>
                <w:b/>
                <w:color w:val="auto"/>
                <w:szCs w:val="24"/>
                <w:highlight w:val="none"/>
                <w:u w:val="single"/>
              </w:rPr>
              <w:t>元整</w:t>
            </w:r>
            <w:r>
              <w:rPr>
                <w:rFonts w:hint="eastAsia" w:ascii="宋体" w:hAnsi="宋体" w:eastAsia="宋体" w:cs="宋体"/>
                <w:bCs/>
                <w:color w:val="auto"/>
                <w:szCs w:val="24"/>
                <w:highlight w:val="none"/>
              </w:rPr>
              <w:t>，供应商须在响应截止时间前以转账或</w:t>
            </w:r>
            <w:r>
              <w:rPr>
                <w:rFonts w:hint="eastAsia" w:ascii="宋体" w:hAnsi="宋体" w:eastAsia="宋体" w:cs="宋体"/>
                <w:color w:val="auto"/>
                <w:szCs w:val="24"/>
                <w:highlight w:val="none"/>
              </w:rPr>
              <w:t>电汇的形式向以下账户递交：</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开户名称：福建安华发展有限公司安徽分公司 </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开户银行：中国建设银行股份有限公司合肥市新客站支行</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银行帐号：3405 0144 5708 0000 0085 </w:t>
            </w:r>
          </w:p>
          <w:p>
            <w:pPr>
              <w:widowControl/>
              <w:spacing w:line="360" w:lineRule="auto"/>
              <w:jc w:val="left"/>
              <w:rPr>
                <w:rFonts w:hint="eastAsia" w:ascii="宋体" w:hAnsi="宋体" w:eastAsia="宋体" w:cs="宋体"/>
                <w:bCs/>
                <w:color w:val="auto"/>
                <w:szCs w:val="24"/>
                <w:highlight w:val="none"/>
              </w:rPr>
            </w:pPr>
            <w:r>
              <w:rPr>
                <w:rFonts w:hint="eastAsia" w:ascii="宋体" w:hAnsi="宋体" w:eastAsia="宋体" w:cs="宋体"/>
                <w:color w:val="auto"/>
                <w:szCs w:val="24"/>
                <w:highlight w:val="none"/>
              </w:rPr>
              <w:t>1、交付方式仅限于银行电汇、</w:t>
            </w:r>
            <w:r>
              <w:rPr>
                <w:rFonts w:hint="eastAsia" w:ascii="宋体" w:hAnsi="宋体" w:eastAsia="宋体" w:cs="宋体"/>
                <w:bCs/>
                <w:color w:val="auto"/>
                <w:szCs w:val="24"/>
                <w:highlight w:val="none"/>
              </w:rPr>
              <w:t>网银转账（不包括转账支票、现金缴存）；未按要求提交保证金，后果自负。</w:t>
            </w:r>
          </w:p>
          <w:p>
            <w:pPr>
              <w:adjustRightInd w:val="0"/>
              <w:snapToGrid w:val="0"/>
              <w:spacing w:after="120" w:afterLines="50" w:line="360" w:lineRule="auto"/>
              <w:rPr>
                <w:rFonts w:hint="eastAsia" w:ascii="宋体" w:hAnsi="宋体" w:eastAsia="宋体" w:cs="宋体"/>
                <w:color w:val="auto"/>
                <w:szCs w:val="24"/>
                <w:highlight w:val="none"/>
              </w:rPr>
            </w:pPr>
            <w:r>
              <w:rPr>
                <w:rFonts w:hint="eastAsia" w:ascii="宋体" w:hAnsi="宋体" w:eastAsia="宋体" w:cs="宋体"/>
                <w:b/>
                <w:color w:val="auto"/>
                <w:szCs w:val="24"/>
                <w:highlight w:val="none"/>
              </w:rPr>
              <w:t>2、响应保证金应当从供应商对公账户转出，不接受个人或其他公司/单位代缴的保证金。个人或其他公司/单位代缴的保证金，视为未按比选文件规定要求递交响应保证金，其响应无效。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12</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踏勘现场</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供应商须自行提前勘察现场。</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无论供应商是否踏勘现场，均视为供应商对现场情况已十分了解。踏勘费用由供应商自行承担。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8"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13</w:t>
            </w:r>
          </w:p>
        </w:tc>
        <w:tc>
          <w:tcPr>
            <w:tcW w:w="1742" w:type="dxa"/>
            <w:noWrap w:val="0"/>
            <w:vAlign w:val="center"/>
          </w:tcPr>
          <w:p>
            <w:pPr>
              <w:widowControl/>
              <w:spacing w:line="360" w:lineRule="auto"/>
              <w:jc w:val="left"/>
              <w:rPr>
                <w:rFonts w:hint="eastAsia" w:ascii="宋体" w:hAnsi="宋体" w:eastAsia="宋体" w:cs="宋体"/>
                <w:color w:val="auto"/>
                <w:szCs w:val="24"/>
                <w:highlight w:val="none"/>
                <w:lang w:val="en-US" w:eastAsia="zh-CN"/>
              </w:rPr>
            </w:pPr>
            <w:r>
              <w:rPr>
                <w:rFonts w:hint="eastAsia" w:ascii="宋体" w:hAnsi="宋体" w:eastAsia="宋体" w:cs="宋体"/>
                <w:color w:val="auto"/>
                <w:szCs w:val="24"/>
                <w:highlight w:val="none"/>
                <w:lang w:val="en-US" w:eastAsia="zh-CN"/>
              </w:rPr>
              <w:t>响应文件编制、密封要求</w:t>
            </w:r>
          </w:p>
        </w:tc>
        <w:tc>
          <w:tcPr>
            <w:tcW w:w="6254" w:type="dxa"/>
            <w:noWrap w:val="0"/>
            <w:vAlign w:val="center"/>
          </w:tcPr>
          <w:p>
            <w:pPr>
              <w:widowControl/>
              <w:spacing w:line="360" w:lineRule="auto"/>
              <w:jc w:val="left"/>
              <w:rPr>
                <w:rFonts w:hint="eastAsia" w:ascii="宋体" w:hAnsi="宋体" w:eastAsia="宋体" w:cs="宋体"/>
                <w:b w:val="0"/>
                <w:bCs w:val="0"/>
                <w:color w:val="auto"/>
                <w:szCs w:val="24"/>
                <w:highlight w:val="none"/>
              </w:rPr>
            </w:pPr>
            <w:r>
              <w:rPr>
                <w:rFonts w:hint="eastAsia" w:ascii="宋体" w:hAnsi="宋体" w:eastAsia="宋体" w:cs="宋体"/>
                <w:b/>
                <w:bCs/>
                <w:color w:val="auto"/>
                <w:szCs w:val="24"/>
                <w:highlight w:val="none"/>
                <w:lang w:val="en-US" w:eastAsia="zh-CN"/>
              </w:rPr>
              <w:t>1.</w:t>
            </w:r>
            <w:r>
              <w:rPr>
                <w:rFonts w:hint="eastAsia" w:ascii="宋体" w:hAnsi="宋体" w:eastAsia="宋体" w:cs="宋体"/>
                <w:b/>
                <w:bCs/>
                <w:color w:val="auto"/>
                <w:szCs w:val="24"/>
                <w:highlight w:val="none"/>
              </w:rPr>
              <w:t>壹份正本，肆份副本</w:t>
            </w:r>
            <w:r>
              <w:rPr>
                <w:rFonts w:hint="eastAsia" w:ascii="宋体" w:hAnsi="宋体" w:eastAsia="宋体" w:cs="宋体"/>
                <w:color w:val="auto"/>
                <w:szCs w:val="24"/>
                <w:highlight w:val="none"/>
              </w:rPr>
              <w:t>，</w:t>
            </w:r>
            <w:r>
              <w:rPr>
                <w:rFonts w:hint="eastAsia" w:ascii="宋体" w:hAnsi="宋体" w:eastAsia="宋体" w:cs="宋体"/>
                <w:b/>
                <w:bCs/>
                <w:color w:val="auto"/>
                <w:szCs w:val="24"/>
                <w:highlight w:val="none"/>
                <w:lang w:val="en-US" w:eastAsia="zh-CN"/>
              </w:rPr>
              <w:t>响应</w:t>
            </w:r>
            <w:r>
              <w:rPr>
                <w:rFonts w:hint="eastAsia" w:ascii="宋体" w:hAnsi="宋体" w:eastAsia="宋体" w:cs="宋体"/>
                <w:b/>
                <w:bCs/>
                <w:color w:val="auto"/>
                <w:szCs w:val="24"/>
                <w:highlight w:val="none"/>
              </w:rPr>
              <w:t>文件电子文档壹份</w:t>
            </w:r>
            <w:r>
              <w:rPr>
                <w:rFonts w:hint="eastAsia" w:ascii="宋体" w:hAnsi="宋体" w:eastAsia="宋体" w:cs="宋体"/>
                <w:color w:val="auto"/>
                <w:szCs w:val="24"/>
                <w:highlight w:val="none"/>
              </w:rPr>
              <w:t>（载体为U盘，电子文档为Word版文件和带有公章的正本扫描件电子PDF文件），密封提交。商务及技术文件正副本可用1个密封袋，报价文件正副本和</w:t>
            </w:r>
            <w:r>
              <w:rPr>
                <w:rFonts w:hint="eastAsia" w:ascii="宋体" w:hAnsi="宋体" w:eastAsia="宋体" w:cs="宋体"/>
                <w:color w:val="auto"/>
                <w:szCs w:val="24"/>
                <w:highlight w:val="none"/>
                <w:lang w:val="en-US" w:eastAsia="zh-CN"/>
              </w:rPr>
              <w:t>响应</w:t>
            </w:r>
            <w:r>
              <w:rPr>
                <w:rFonts w:hint="eastAsia" w:ascii="宋体" w:hAnsi="宋体" w:eastAsia="宋体" w:cs="宋体"/>
                <w:color w:val="auto"/>
                <w:szCs w:val="24"/>
                <w:highlight w:val="none"/>
              </w:rPr>
              <w:t>文件电子版可用1个密封袋。</w:t>
            </w:r>
          </w:p>
          <w:p>
            <w:pPr>
              <w:widowControl/>
              <w:spacing w:line="360" w:lineRule="auto"/>
              <w:jc w:val="left"/>
              <w:rPr>
                <w:rFonts w:hint="eastAsia" w:ascii="宋体" w:hAnsi="宋体" w:eastAsia="宋体" w:cs="宋体"/>
                <w:b/>
                <w:bCs/>
                <w:color w:val="auto"/>
                <w:szCs w:val="24"/>
                <w:highlight w:val="none"/>
              </w:rPr>
            </w:pPr>
            <w:r>
              <w:rPr>
                <w:rFonts w:hint="eastAsia" w:ascii="宋体" w:hAnsi="宋体" w:eastAsia="宋体" w:cs="宋体"/>
                <w:b w:val="0"/>
                <w:bCs w:val="0"/>
                <w:color w:val="auto"/>
                <w:szCs w:val="24"/>
                <w:highlight w:val="none"/>
                <w:lang w:val="en-US" w:eastAsia="zh-CN"/>
              </w:rPr>
              <w:t>2.</w:t>
            </w:r>
            <w:r>
              <w:rPr>
                <w:rFonts w:hint="eastAsia" w:ascii="宋体" w:hAnsi="宋体" w:eastAsia="宋体" w:cs="宋体"/>
                <w:b w:val="0"/>
                <w:bCs w:val="0"/>
                <w:color w:val="auto"/>
                <w:szCs w:val="24"/>
                <w:highlight w:val="none"/>
              </w:rPr>
              <w:t>响应文件所有资料均加盖单位公章，装订成册，响应文件应密封包装，并在封面上注明</w:t>
            </w:r>
            <w:r>
              <w:rPr>
                <w:rFonts w:hint="eastAsia" w:ascii="宋体" w:hAnsi="宋体" w:eastAsia="宋体" w:cs="宋体"/>
                <w:b/>
                <w:bCs/>
                <w:color w:val="auto"/>
                <w:szCs w:val="24"/>
                <w:highlight w:val="none"/>
              </w:rPr>
              <w:t>：</w:t>
            </w:r>
          </w:p>
          <w:p>
            <w:pPr>
              <w:widowControl/>
              <w:spacing w:line="360" w:lineRule="auto"/>
              <w:jc w:val="left"/>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项目名称：</w:t>
            </w:r>
          </w:p>
          <w:p>
            <w:pPr>
              <w:widowControl/>
              <w:spacing w:line="360" w:lineRule="auto"/>
              <w:jc w:val="left"/>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项目编号：</w:t>
            </w:r>
          </w:p>
          <w:p>
            <w:pPr>
              <w:widowControl/>
              <w:spacing w:line="360" w:lineRule="auto"/>
              <w:jc w:val="left"/>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报价人名称：</w:t>
            </w:r>
          </w:p>
          <w:p>
            <w:pPr>
              <w:widowControl/>
              <w:spacing w:line="360" w:lineRule="auto"/>
              <w:jc w:val="left"/>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封口处注明:“   年  月  日时前不得启封”字样并加盖法人印章和法定代表人印签。</w:t>
            </w:r>
            <w:r>
              <w:rPr>
                <w:rFonts w:hint="eastAsia" w:ascii="宋体" w:hAnsi="宋体" w:eastAsia="宋体" w:cs="宋体"/>
                <w:b w:val="0"/>
                <w:bCs w:val="0"/>
                <w:color w:val="auto"/>
                <w:szCs w:val="24"/>
                <w:highlight w:val="none"/>
              </w:rPr>
              <w:t>当正本和副本之间出现差异时，以正本为准。</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b/>
                <w:bCs/>
                <w:color w:val="auto"/>
                <w:szCs w:val="24"/>
                <w:highlight w:val="none"/>
              </w:rPr>
              <w:t>备注：所有响应文件均应按照比选文件要求加盖供应商公章。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825" w:type="dxa"/>
            <w:vMerge w:val="restart"/>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14</w:t>
            </w:r>
          </w:p>
        </w:tc>
        <w:tc>
          <w:tcPr>
            <w:tcW w:w="1742" w:type="dxa"/>
            <w:vMerge w:val="restart"/>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有效答疑时间及形式</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供应商提出问题的截止时间及方式：</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截止时间：202</w:t>
            </w:r>
            <w:r>
              <w:rPr>
                <w:rFonts w:hint="eastAsia" w:hAnsi="宋体" w:cs="宋体"/>
                <w:color w:val="auto"/>
                <w:szCs w:val="24"/>
                <w:highlight w:val="none"/>
                <w:lang w:val="en-US" w:eastAsia="zh-CN"/>
              </w:rPr>
              <w:t>3</w:t>
            </w:r>
            <w:r>
              <w:rPr>
                <w:rFonts w:hint="eastAsia" w:ascii="宋体" w:hAnsi="宋体" w:eastAsia="宋体" w:cs="宋体"/>
                <w:color w:val="auto"/>
                <w:szCs w:val="24"/>
                <w:highlight w:val="none"/>
              </w:rPr>
              <w:t>年</w:t>
            </w:r>
            <w:r>
              <w:rPr>
                <w:rFonts w:hint="eastAsia" w:hAnsi="宋体" w:cs="宋体"/>
                <w:color w:val="auto"/>
                <w:szCs w:val="24"/>
                <w:highlight w:val="none"/>
                <w:lang w:val="en-US" w:eastAsia="zh-CN"/>
              </w:rPr>
              <w:t>1</w:t>
            </w:r>
            <w:r>
              <w:rPr>
                <w:rFonts w:hint="eastAsia" w:ascii="宋体" w:hAnsi="宋体" w:eastAsia="宋体" w:cs="宋体"/>
                <w:color w:val="auto"/>
                <w:szCs w:val="24"/>
                <w:highlight w:val="none"/>
              </w:rPr>
              <w:t>月</w:t>
            </w:r>
            <w:r>
              <w:rPr>
                <w:rFonts w:hint="eastAsia" w:hAnsi="宋体" w:cs="宋体"/>
                <w:color w:val="auto"/>
                <w:szCs w:val="24"/>
                <w:highlight w:val="none"/>
                <w:lang w:val="en-US" w:eastAsia="zh-CN"/>
              </w:rPr>
              <w:t>17</w:t>
            </w:r>
            <w:r>
              <w:rPr>
                <w:rFonts w:hint="eastAsia" w:ascii="宋体" w:hAnsi="宋体" w:eastAsia="宋体" w:cs="宋体"/>
                <w:color w:val="auto"/>
                <w:szCs w:val="24"/>
                <w:highlight w:val="none"/>
              </w:rPr>
              <w:t>日</w:t>
            </w:r>
            <w:r>
              <w:rPr>
                <w:rFonts w:hint="eastAsia" w:hAnsi="宋体" w:cs="宋体"/>
                <w:color w:val="auto"/>
                <w:szCs w:val="24"/>
                <w:highlight w:val="none"/>
                <w:lang w:val="en-US" w:eastAsia="zh-CN"/>
              </w:rPr>
              <w:t>17</w:t>
            </w:r>
            <w:r>
              <w:rPr>
                <w:rFonts w:hint="eastAsia" w:ascii="宋体" w:hAnsi="宋体" w:eastAsia="宋体" w:cs="宋体"/>
                <w:color w:val="auto"/>
                <w:szCs w:val="24"/>
                <w:highlight w:val="none"/>
              </w:rPr>
              <w:t>时00分整（北京时间）</w:t>
            </w:r>
          </w:p>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提问方式：通过</w:t>
            </w:r>
            <w:r>
              <w:rPr>
                <w:rFonts w:hint="eastAsia" w:ascii="宋体" w:hAnsi="宋体" w:eastAsia="宋体" w:cs="宋体"/>
                <w:color w:val="auto"/>
                <w:szCs w:val="24"/>
                <w:highlight w:val="none"/>
                <w:lang w:val="en-US" w:eastAsia="zh-CN"/>
              </w:rPr>
              <w:t>邮箱</w:t>
            </w:r>
            <w:r>
              <w:rPr>
                <w:rFonts w:hint="eastAsia" w:ascii="宋体" w:hAnsi="宋体" w:eastAsia="宋体" w:cs="宋体"/>
                <w:color w:val="auto"/>
                <w:szCs w:val="24"/>
                <w:highlight w:val="none"/>
              </w:rPr>
              <w:t>（</w:t>
            </w:r>
            <w:r>
              <w:rPr>
                <w:rFonts w:hint="eastAsia" w:ascii="宋体" w:hAnsi="宋体" w:eastAsia="宋体" w:cs="宋体"/>
                <w:color w:val="auto"/>
                <w:szCs w:val="24"/>
                <w:highlight w:val="none"/>
                <w:lang w:val="en-US" w:eastAsia="zh-CN"/>
              </w:rPr>
              <w:t>530524875@qq.com</w:t>
            </w:r>
            <w:r>
              <w:rPr>
                <w:rFonts w:hint="eastAsia" w:ascii="宋体" w:hAnsi="宋体" w:eastAsia="宋体" w:cs="宋体"/>
                <w:color w:val="auto"/>
                <w:szCs w:val="24"/>
                <w:highlight w:val="none"/>
              </w:rPr>
              <w:t>）一次性递交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0" w:hRule="atLeast"/>
          <w:jc w:val="center"/>
        </w:trPr>
        <w:tc>
          <w:tcPr>
            <w:tcW w:w="825" w:type="dxa"/>
            <w:vMerge w:val="continue"/>
            <w:noWrap w:val="0"/>
            <w:vAlign w:val="center"/>
          </w:tcPr>
          <w:p>
            <w:pPr>
              <w:widowControl/>
              <w:spacing w:line="360" w:lineRule="auto"/>
              <w:jc w:val="center"/>
              <w:rPr>
                <w:rFonts w:hint="eastAsia" w:ascii="宋体" w:hAnsi="宋体" w:eastAsia="宋体" w:cs="宋体"/>
                <w:color w:val="auto"/>
                <w:szCs w:val="24"/>
                <w:highlight w:val="none"/>
              </w:rPr>
            </w:pPr>
          </w:p>
        </w:tc>
        <w:tc>
          <w:tcPr>
            <w:tcW w:w="1742" w:type="dxa"/>
            <w:vMerge w:val="continue"/>
            <w:noWrap w:val="0"/>
            <w:vAlign w:val="center"/>
          </w:tcPr>
          <w:p>
            <w:pPr>
              <w:widowControl/>
              <w:spacing w:line="360" w:lineRule="auto"/>
              <w:jc w:val="left"/>
              <w:rPr>
                <w:rFonts w:hint="eastAsia" w:ascii="宋体" w:hAnsi="宋体" w:eastAsia="宋体" w:cs="宋体"/>
                <w:color w:val="auto"/>
                <w:szCs w:val="24"/>
                <w:highlight w:val="none"/>
              </w:rPr>
            </w:pP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比选文件答疑发出形式：澄清、答疑文件或修改通知将在安徽省招标投标信息网、安徽省投资集团控股有限公司官网、安徽皖投置业有限责任公司官网、</w:t>
            </w:r>
            <w:r>
              <w:rPr>
                <w:rFonts w:hint="eastAsia" w:ascii="宋体" w:hAnsi="宋体" w:eastAsia="宋体" w:cs="宋体"/>
                <w:b/>
                <w:bCs/>
                <w:color w:val="auto"/>
                <w:szCs w:val="24"/>
                <w:highlight w:val="none"/>
              </w:rPr>
              <w:t>安徽省投资集团控股有限公司电子招标采购平台网</w:t>
            </w:r>
            <w:r>
              <w:rPr>
                <w:rFonts w:hint="eastAsia" w:ascii="宋体" w:hAnsi="宋体" w:eastAsia="宋体" w:cs="宋体"/>
                <w:color w:val="auto"/>
                <w:szCs w:val="24"/>
                <w:highlight w:val="none"/>
              </w:rPr>
              <w:t>上发布，请各供应商及时关注、查询并下载，恕不另行通知。采购人、代理机构不承担供应商未关注该网站而造成没有收到澄清文件而引起的一切后果和法律责任。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vMerge w:val="restart"/>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15</w:t>
            </w:r>
          </w:p>
        </w:tc>
        <w:tc>
          <w:tcPr>
            <w:tcW w:w="1742" w:type="dxa"/>
            <w:vMerge w:val="restart"/>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响应文件递交及响应截止时间</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lang w:val="en-US" w:eastAsia="zh-CN"/>
              </w:rPr>
              <w:t>现场递交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vMerge w:val="continue"/>
            <w:noWrap w:val="0"/>
            <w:vAlign w:val="center"/>
          </w:tcPr>
          <w:p>
            <w:pPr>
              <w:widowControl/>
              <w:spacing w:line="360" w:lineRule="auto"/>
              <w:jc w:val="left"/>
              <w:rPr>
                <w:rFonts w:hint="eastAsia" w:ascii="宋体" w:hAnsi="宋体" w:eastAsia="宋体" w:cs="宋体"/>
                <w:color w:val="auto"/>
                <w:szCs w:val="24"/>
                <w:highlight w:val="none"/>
              </w:rPr>
            </w:pPr>
          </w:p>
        </w:tc>
        <w:tc>
          <w:tcPr>
            <w:tcW w:w="1742" w:type="dxa"/>
            <w:vMerge w:val="continue"/>
            <w:noWrap w:val="0"/>
            <w:vAlign w:val="center"/>
          </w:tcPr>
          <w:p>
            <w:pPr>
              <w:widowControl/>
              <w:spacing w:line="360" w:lineRule="auto"/>
              <w:jc w:val="left"/>
              <w:rPr>
                <w:rFonts w:hint="eastAsia" w:ascii="宋体" w:hAnsi="宋体" w:eastAsia="宋体" w:cs="宋体"/>
                <w:color w:val="auto"/>
                <w:szCs w:val="24"/>
                <w:highlight w:val="none"/>
              </w:rPr>
            </w:pP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响应截止时间：详见比选采购公告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vMerge w:val="restart"/>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16</w:t>
            </w:r>
          </w:p>
        </w:tc>
        <w:tc>
          <w:tcPr>
            <w:tcW w:w="1742" w:type="dxa"/>
            <w:vMerge w:val="restart"/>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开启地点及时间</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地点：详见比选采购公告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825" w:type="dxa"/>
            <w:vMerge w:val="continue"/>
            <w:noWrap w:val="0"/>
            <w:vAlign w:val="center"/>
          </w:tcPr>
          <w:p>
            <w:pPr>
              <w:widowControl/>
              <w:spacing w:line="360" w:lineRule="auto"/>
              <w:jc w:val="left"/>
              <w:rPr>
                <w:rFonts w:hint="eastAsia" w:ascii="宋体" w:hAnsi="宋体" w:eastAsia="宋体" w:cs="宋体"/>
                <w:color w:val="auto"/>
                <w:szCs w:val="24"/>
                <w:highlight w:val="none"/>
              </w:rPr>
            </w:pPr>
          </w:p>
        </w:tc>
        <w:tc>
          <w:tcPr>
            <w:tcW w:w="1742" w:type="dxa"/>
            <w:vMerge w:val="continue"/>
            <w:noWrap w:val="0"/>
            <w:vAlign w:val="center"/>
          </w:tcPr>
          <w:p>
            <w:pPr>
              <w:widowControl/>
              <w:spacing w:line="360" w:lineRule="auto"/>
              <w:jc w:val="left"/>
              <w:rPr>
                <w:rFonts w:hint="eastAsia" w:ascii="宋体" w:hAnsi="宋体" w:eastAsia="宋体" w:cs="宋体"/>
                <w:color w:val="auto"/>
                <w:szCs w:val="24"/>
                <w:highlight w:val="none"/>
              </w:rPr>
            </w:pP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时间：详见比选采购公告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17</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评审方法及标准</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详见第四章“评审方法”。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7"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18</w:t>
            </w:r>
          </w:p>
        </w:tc>
        <w:tc>
          <w:tcPr>
            <w:tcW w:w="1742" w:type="dxa"/>
            <w:noWrap w:val="0"/>
            <w:vAlign w:val="center"/>
          </w:tcPr>
          <w:p>
            <w:pPr>
              <w:pStyle w:val="58"/>
              <w:spacing w:line="360" w:lineRule="auto"/>
              <w:ind w:firstLine="0" w:firstLineChars="0"/>
              <w:jc w:val="left"/>
              <w:rPr>
                <w:rFonts w:hint="eastAsia" w:ascii="宋体" w:hAnsi="宋体" w:eastAsia="宋体" w:cs="宋体"/>
                <w:color w:val="auto"/>
                <w:sz w:val="24"/>
                <w:highlight w:val="none"/>
              </w:rPr>
            </w:pPr>
            <w:r>
              <w:rPr>
                <w:rFonts w:hint="eastAsia" w:ascii="宋体" w:hAnsi="宋体" w:eastAsia="宋体" w:cs="宋体"/>
                <w:b w:val="0"/>
                <w:color w:val="auto"/>
                <w:sz w:val="24"/>
                <w:highlight w:val="none"/>
              </w:rPr>
              <w:t>报价要求</w:t>
            </w:r>
          </w:p>
        </w:tc>
        <w:tc>
          <w:tcPr>
            <w:tcW w:w="6254" w:type="dxa"/>
            <w:noWrap w:val="0"/>
            <w:vAlign w:val="center"/>
          </w:tcPr>
          <w:p>
            <w:pPr>
              <w:widowControl/>
              <w:spacing w:line="360" w:lineRule="auto"/>
              <w:jc w:val="left"/>
              <w:rPr>
                <w:rFonts w:hint="eastAsia" w:ascii="宋体" w:hAnsi="宋体" w:eastAsia="宋体" w:cs="宋体"/>
                <w:color w:val="auto"/>
                <w:szCs w:val="24"/>
                <w:highlight w:val="none"/>
                <w:lang w:val="es-ES"/>
              </w:rPr>
            </w:pPr>
            <w:r>
              <w:rPr>
                <w:rFonts w:hint="eastAsia" w:ascii="宋体" w:hAnsi="宋体" w:eastAsia="宋体" w:cs="宋体"/>
                <w:color w:val="auto"/>
                <w:szCs w:val="24"/>
                <w:highlight w:val="none"/>
                <w:lang w:val="en-US" w:eastAsia="zh-CN"/>
              </w:rPr>
              <w:t>为本次比选内容全部报价，</w:t>
            </w:r>
            <w:r>
              <w:rPr>
                <w:rFonts w:hint="eastAsia" w:ascii="宋体" w:hAnsi="宋体" w:eastAsia="宋体" w:cs="宋体"/>
                <w:color w:val="auto"/>
                <w:szCs w:val="24"/>
                <w:highlight w:val="none"/>
              </w:rPr>
              <w:t>包括但不限于印刷品设计、排版、印刷、运输、保险、增值税等。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7"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19</w:t>
            </w:r>
          </w:p>
        </w:tc>
        <w:tc>
          <w:tcPr>
            <w:tcW w:w="1742" w:type="dxa"/>
            <w:noWrap w:val="0"/>
            <w:vAlign w:val="center"/>
          </w:tcPr>
          <w:p>
            <w:pPr>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履约担保</w:t>
            </w:r>
          </w:p>
        </w:tc>
        <w:tc>
          <w:tcPr>
            <w:tcW w:w="6254" w:type="dxa"/>
            <w:noWrap w:val="0"/>
            <w:vAlign w:val="center"/>
          </w:tcPr>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1"/>
                <w:highlight w:val="none"/>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20</w:t>
            </w:r>
          </w:p>
        </w:tc>
        <w:tc>
          <w:tcPr>
            <w:tcW w:w="1742" w:type="dxa"/>
            <w:noWrap w:val="0"/>
            <w:vAlign w:val="center"/>
          </w:tcPr>
          <w:p>
            <w:pPr>
              <w:spacing w:line="360" w:lineRule="auto"/>
              <w:jc w:val="left"/>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付款方式</w:t>
            </w:r>
          </w:p>
        </w:tc>
        <w:tc>
          <w:tcPr>
            <w:tcW w:w="6254" w:type="dxa"/>
            <w:noWrap w:val="0"/>
            <w:vAlign w:val="center"/>
          </w:tcPr>
          <w:p>
            <w:pPr>
              <w:widowControl/>
              <w:spacing w:line="360" w:lineRule="auto"/>
              <w:jc w:val="left"/>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详见第五章合同条款。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21</w:t>
            </w:r>
          </w:p>
        </w:tc>
        <w:tc>
          <w:tcPr>
            <w:tcW w:w="1742" w:type="dxa"/>
            <w:noWrap w:val="0"/>
            <w:vAlign w:val="center"/>
          </w:tcPr>
          <w:p>
            <w:pPr>
              <w:pStyle w:val="58"/>
              <w:spacing w:line="360" w:lineRule="auto"/>
              <w:ind w:firstLine="0" w:firstLineChars="0"/>
              <w:jc w:val="left"/>
              <w:rPr>
                <w:rFonts w:hint="eastAsia" w:ascii="宋体" w:hAnsi="宋体" w:eastAsia="宋体" w:cs="宋体"/>
                <w:b w:val="0"/>
                <w:color w:val="auto"/>
                <w:sz w:val="24"/>
                <w:highlight w:val="none"/>
              </w:rPr>
            </w:pPr>
            <w:r>
              <w:rPr>
                <w:rFonts w:hint="eastAsia" w:ascii="宋体" w:hAnsi="宋体" w:eastAsia="宋体" w:cs="宋体"/>
                <w:b w:val="0"/>
                <w:color w:val="auto"/>
                <w:sz w:val="24"/>
                <w:highlight w:val="none"/>
              </w:rPr>
              <w:t>供货质量要求</w:t>
            </w:r>
          </w:p>
        </w:tc>
        <w:tc>
          <w:tcPr>
            <w:tcW w:w="6254" w:type="dxa"/>
            <w:noWrap w:val="0"/>
            <w:vAlign w:val="center"/>
          </w:tcPr>
          <w:p>
            <w:pPr>
              <w:spacing w:line="360" w:lineRule="auto"/>
              <w:rPr>
                <w:rFonts w:hint="eastAsia" w:ascii="宋体" w:hAnsi="宋体" w:eastAsia="宋体" w:cs="宋体"/>
                <w:color w:val="auto"/>
                <w:kern w:val="2"/>
                <w:szCs w:val="24"/>
                <w:highlight w:val="none"/>
                <w:lang w:bidi="ar"/>
              </w:rPr>
            </w:pPr>
            <w:r>
              <w:rPr>
                <w:rFonts w:hint="eastAsia" w:ascii="宋体" w:hAnsi="宋体" w:eastAsia="宋体" w:cs="宋体"/>
                <w:color w:val="auto"/>
                <w:szCs w:val="24"/>
                <w:highlight w:val="none"/>
                <w:lang w:bidi="ar"/>
              </w:rPr>
              <w:t>合格，满足采购人要求。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22</w:t>
            </w:r>
          </w:p>
        </w:tc>
        <w:tc>
          <w:tcPr>
            <w:tcW w:w="1742" w:type="dxa"/>
            <w:noWrap w:val="0"/>
            <w:vAlign w:val="center"/>
          </w:tcPr>
          <w:p>
            <w:pPr>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继续采购与重新采购</w:t>
            </w:r>
          </w:p>
        </w:tc>
        <w:tc>
          <w:tcPr>
            <w:tcW w:w="6254" w:type="dxa"/>
            <w:noWrap w:val="0"/>
            <w:vAlign w:val="center"/>
          </w:tcPr>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 有下列情形的，采购人同意后，可继续采购：</w:t>
            </w:r>
          </w:p>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（1）截止响应文件递交截止时间，递交响应文件的供应商不足三家，可继续采购；</w:t>
            </w:r>
          </w:p>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（2）评审委员会否决一部分响应文件后其他有效响应供应商不足三个，只剩余两家的，可继续采购。</w:t>
            </w:r>
          </w:p>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2.有下列情形的，采购人将重新采购：</w:t>
            </w:r>
          </w:p>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（1）经评审委员会评审后否决所有响应文件的，采购人应重新采购；</w:t>
            </w:r>
          </w:p>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（2）当有效供应商为一家时；</w:t>
            </w:r>
          </w:p>
          <w:p>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排名第一的成交候选人放弃成交、因不可抗力不能履行合同、不按照比选文件要求提交履约保证金，或者被查实存在影响成交结果的违法行为等情形，不符合成交条件的，采购人可以选择排名第二的成交候选人为成交供应商，也可以重新采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23</w:t>
            </w:r>
          </w:p>
        </w:tc>
        <w:tc>
          <w:tcPr>
            <w:tcW w:w="1742" w:type="dxa"/>
            <w:noWrap w:val="0"/>
            <w:vAlign w:val="center"/>
          </w:tcPr>
          <w:p>
            <w:pPr>
              <w:spacing w:line="360" w:lineRule="auto"/>
              <w:textAlignment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采购终止</w:t>
            </w:r>
          </w:p>
        </w:tc>
        <w:tc>
          <w:tcPr>
            <w:tcW w:w="6254" w:type="dxa"/>
            <w:noWrap w:val="0"/>
            <w:vAlign w:val="center"/>
          </w:tcPr>
          <w:p>
            <w:pPr>
              <w:spacing w:line="360" w:lineRule="auto"/>
              <w:textAlignment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不论何种原因，采购人可以终止采购。采购人终止采购的，对已经发售的比选文件或者已经收取响应保证金的，采购代理机构只退还所收取的比选文件的费用，以及所收取的响应保证金。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24</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采购代理服务费</w:t>
            </w:r>
          </w:p>
        </w:tc>
        <w:tc>
          <w:tcPr>
            <w:tcW w:w="6254" w:type="dxa"/>
            <w:noWrap w:val="0"/>
            <w:vAlign w:val="center"/>
          </w:tcPr>
          <w:p>
            <w:pPr>
              <w:pStyle w:val="34"/>
              <w:rPr>
                <w:rFonts w:hint="eastAsia" w:ascii="宋体" w:hAnsi="宋体" w:eastAsia="宋体" w:cs="宋体"/>
                <w:b/>
                <w:bCs/>
                <w:color w:val="auto"/>
                <w:szCs w:val="21"/>
                <w:highlight w:val="none"/>
                <w:lang w:val="zh-CN"/>
              </w:rPr>
            </w:pPr>
            <w:r>
              <w:rPr>
                <w:rFonts w:hint="eastAsia" w:ascii="宋体" w:hAnsi="宋体" w:eastAsia="宋体" w:cs="宋体"/>
                <w:b/>
                <w:bCs/>
                <w:color w:val="auto"/>
                <w:szCs w:val="21"/>
                <w:highlight w:val="none"/>
                <w:lang w:val="zh-CN"/>
              </w:rPr>
              <w:t>招标代理服务费：</w:t>
            </w:r>
          </w:p>
          <w:p>
            <w:pPr>
              <w:pStyle w:val="197"/>
              <w:kinsoku w:val="0"/>
              <w:overflowPunct w:val="0"/>
              <w:spacing w:line="237" w:lineRule="auto"/>
              <w:ind w:left="103" w:right="94"/>
              <w:jc w:val="both"/>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成交供应商在领取成交通知书前须向采购代理机构缴纳采购代理服务费，可以转账（同城）、电汇（异地）方式。</w:t>
            </w:r>
          </w:p>
          <w:p>
            <w:pPr>
              <w:pStyle w:val="197"/>
              <w:kinsoku w:val="0"/>
              <w:overflowPunct w:val="0"/>
              <w:spacing w:line="237" w:lineRule="auto"/>
              <w:ind w:left="103" w:right="94"/>
              <w:jc w:val="both"/>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采购代理服务费：以成交价为计算基数,按照《安徽省投资集团招标采购代理机构库管理使用规定》，原则上采用差额累进方式计算。具体如下表所示：</w:t>
            </w:r>
          </w:p>
          <w:tbl>
            <w:tblPr>
              <w:tblStyle w:val="59"/>
              <w:tblW w:w="5819"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1"/>
              <w:gridCol w:w="1249"/>
              <w:gridCol w:w="1187"/>
              <w:gridCol w:w="1178"/>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5" w:hRule="atLeast"/>
              </w:trPr>
              <w:tc>
                <w:tcPr>
                  <w:tcW w:w="1031" w:type="dxa"/>
                  <w:vMerge w:val="restart"/>
                  <w:noWrap w:val="0"/>
                  <w:vAlign w:val="center"/>
                </w:tcPr>
                <w:p>
                  <w:pPr>
                    <w:widowControl/>
                    <w:jc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成交金额（万元）</w:t>
                  </w:r>
                </w:p>
              </w:tc>
              <w:tc>
                <w:tcPr>
                  <w:tcW w:w="3614" w:type="dxa"/>
                  <w:gridSpan w:val="3"/>
                  <w:noWrap w:val="0"/>
                  <w:vAlign w:val="center"/>
                </w:tcPr>
                <w:p>
                  <w:pPr>
                    <w:widowControl/>
                    <w:jc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计价格[2002]1980文计算比例</w:t>
                  </w:r>
                </w:p>
              </w:tc>
              <w:tc>
                <w:tcPr>
                  <w:tcW w:w="1174" w:type="dxa"/>
                  <w:vMerge w:val="restart"/>
                  <w:noWrap w:val="0"/>
                  <w:vAlign w:val="center"/>
                </w:tcPr>
                <w:p>
                  <w:pPr>
                    <w:widowControl/>
                    <w:jc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收费执行标准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1031" w:type="dxa"/>
                  <w:vMerge w:val="continue"/>
                  <w:noWrap w:val="0"/>
                  <w:vAlign w:val="center"/>
                </w:tcPr>
                <w:p>
                  <w:pPr>
                    <w:widowControl/>
                    <w:jc w:val="left"/>
                    <w:rPr>
                      <w:rFonts w:hint="eastAsia" w:ascii="宋体" w:hAnsi="宋体" w:eastAsia="宋体" w:cs="宋体"/>
                      <w:color w:val="auto"/>
                      <w:kern w:val="2"/>
                      <w:szCs w:val="24"/>
                      <w:highlight w:val="none"/>
                    </w:rPr>
                  </w:pPr>
                </w:p>
              </w:tc>
              <w:tc>
                <w:tcPr>
                  <w:tcW w:w="1249" w:type="dxa"/>
                  <w:noWrap w:val="0"/>
                  <w:vAlign w:val="center"/>
                </w:tcPr>
                <w:p>
                  <w:pPr>
                    <w:widowControl/>
                    <w:jc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货物招标</w:t>
                  </w:r>
                </w:p>
              </w:tc>
              <w:tc>
                <w:tcPr>
                  <w:tcW w:w="1187" w:type="dxa"/>
                  <w:noWrap w:val="0"/>
                  <w:vAlign w:val="center"/>
                </w:tcPr>
                <w:p>
                  <w:pPr>
                    <w:widowControl/>
                    <w:jc w:val="left"/>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服务招标</w:t>
                  </w:r>
                </w:p>
              </w:tc>
              <w:tc>
                <w:tcPr>
                  <w:tcW w:w="1178" w:type="dxa"/>
                  <w:noWrap w:val="0"/>
                  <w:vAlign w:val="center"/>
                </w:tcPr>
                <w:p>
                  <w:pPr>
                    <w:widowControl/>
                    <w:jc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工程招标</w:t>
                  </w:r>
                </w:p>
              </w:tc>
              <w:tc>
                <w:tcPr>
                  <w:tcW w:w="1174" w:type="dxa"/>
                  <w:vMerge w:val="continue"/>
                  <w:noWrap w:val="0"/>
                  <w:vAlign w:val="center"/>
                </w:tcPr>
                <w:p>
                  <w:pPr>
                    <w:widowControl/>
                    <w:jc w:val="center"/>
                    <w:rPr>
                      <w:rFonts w:hint="eastAsia" w:ascii="宋体" w:hAnsi="宋体" w:eastAsia="宋体" w:cs="宋体"/>
                      <w:color w:val="auto"/>
                      <w:kern w:val="2"/>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031" w:type="dxa"/>
                  <w:noWrap w:val="0"/>
                  <w:vAlign w:val="center"/>
                </w:tcPr>
                <w:p>
                  <w:pPr>
                    <w:widowControl/>
                    <w:jc w:val="left"/>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100以下</w:t>
                  </w:r>
                </w:p>
              </w:tc>
              <w:tc>
                <w:tcPr>
                  <w:tcW w:w="1249" w:type="dxa"/>
                  <w:noWrap w:val="0"/>
                  <w:vAlign w:val="center"/>
                </w:tcPr>
                <w:p>
                  <w:pPr>
                    <w:widowControl/>
                    <w:jc w:val="center"/>
                    <w:textAlignment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1.50%</w:t>
                  </w:r>
                </w:p>
              </w:tc>
              <w:tc>
                <w:tcPr>
                  <w:tcW w:w="1187" w:type="dxa"/>
                  <w:noWrap w:val="0"/>
                  <w:vAlign w:val="center"/>
                </w:tcPr>
                <w:p>
                  <w:pPr>
                    <w:widowControl/>
                    <w:jc w:val="center"/>
                    <w:textAlignment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1.50%</w:t>
                  </w:r>
                </w:p>
              </w:tc>
              <w:tc>
                <w:tcPr>
                  <w:tcW w:w="1178" w:type="dxa"/>
                  <w:noWrap w:val="0"/>
                  <w:vAlign w:val="center"/>
                </w:tcPr>
                <w:p>
                  <w:pPr>
                    <w:widowControl/>
                    <w:jc w:val="center"/>
                    <w:textAlignment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1.00%</w:t>
                  </w:r>
                </w:p>
              </w:tc>
              <w:tc>
                <w:tcPr>
                  <w:tcW w:w="1174" w:type="dxa"/>
                  <w:noWrap w:val="0"/>
                  <w:vAlign w:val="center"/>
                </w:tcPr>
                <w:p>
                  <w:pPr>
                    <w:widowControl/>
                    <w:jc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不下浮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031" w:type="dxa"/>
                  <w:noWrap w:val="0"/>
                  <w:vAlign w:val="center"/>
                </w:tcPr>
                <w:p>
                  <w:pPr>
                    <w:widowControl/>
                    <w:jc w:val="left"/>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100-500</w:t>
                  </w:r>
                </w:p>
              </w:tc>
              <w:tc>
                <w:tcPr>
                  <w:tcW w:w="1249" w:type="dxa"/>
                  <w:noWrap w:val="0"/>
                  <w:vAlign w:val="center"/>
                </w:tcPr>
                <w:p>
                  <w:pPr>
                    <w:widowControl/>
                    <w:jc w:val="center"/>
                    <w:textAlignment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1.10%</w:t>
                  </w:r>
                </w:p>
              </w:tc>
              <w:tc>
                <w:tcPr>
                  <w:tcW w:w="1187" w:type="dxa"/>
                  <w:noWrap w:val="0"/>
                  <w:vAlign w:val="center"/>
                </w:tcPr>
                <w:p>
                  <w:pPr>
                    <w:widowControl/>
                    <w:jc w:val="center"/>
                    <w:textAlignment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0.80%</w:t>
                  </w:r>
                </w:p>
              </w:tc>
              <w:tc>
                <w:tcPr>
                  <w:tcW w:w="1178" w:type="dxa"/>
                  <w:noWrap w:val="0"/>
                  <w:vAlign w:val="center"/>
                </w:tcPr>
                <w:p>
                  <w:pPr>
                    <w:widowControl/>
                    <w:jc w:val="center"/>
                    <w:textAlignment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0.70%</w:t>
                  </w:r>
                </w:p>
              </w:tc>
              <w:tc>
                <w:tcPr>
                  <w:tcW w:w="1174" w:type="dxa"/>
                  <w:noWrap w:val="0"/>
                  <w:vAlign w:val="center"/>
                </w:tcPr>
                <w:p>
                  <w:pPr>
                    <w:widowControl/>
                    <w:jc w:val="center"/>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下浮20%</w:t>
                  </w:r>
                </w:p>
              </w:tc>
            </w:tr>
          </w:tbl>
          <w:p>
            <w:pPr>
              <w:widowControl/>
              <w:spacing w:line="360" w:lineRule="auto"/>
              <w:jc w:val="left"/>
              <w:rPr>
                <w:rFonts w:hint="eastAsia" w:ascii="宋体" w:hAnsi="宋体" w:eastAsia="宋体" w:cs="宋体"/>
                <w:color w:val="auto"/>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25</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合同签订</w:t>
            </w:r>
          </w:p>
        </w:tc>
        <w:tc>
          <w:tcPr>
            <w:tcW w:w="6254" w:type="dxa"/>
            <w:noWrap w:val="0"/>
            <w:vAlign w:val="center"/>
          </w:tcPr>
          <w:p>
            <w:pPr>
              <w:widowControl/>
              <w:numPr>
                <w:ilvl w:val="0"/>
                <w:numId w:val="9"/>
              </w:numPr>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《成交通知书》发出之日起3个工作日内，成交人应按照文件和成交人的报价文件订立书面合同（书面合同条款不得背离文件合同条款的规定）。成交人不得与采购人再订立背离合同实质性内容的其他协议。</w:t>
            </w:r>
          </w:p>
          <w:p>
            <w:pPr>
              <w:widowControl/>
              <w:numPr>
                <w:ilvl w:val="0"/>
                <w:numId w:val="9"/>
              </w:numPr>
              <w:spacing w:line="360" w:lineRule="auto"/>
              <w:jc w:val="left"/>
              <w:rPr>
                <w:rFonts w:hint="eastAsia" w:ascii="宋体" w:hAnsi="宋体" w:eastAsia="宋体" w:cs="宋体"/>
                <w:color w:val="auto"/>
                <w:kern w:val="2"/>
                <w:szCs w:val="24"/>
                <w:highlight w:val="none"/>
              </w:rPr>
            </w:pPr>
            <w:r>
              <w:rPr>
                <w:rFonts w:hint="eastAsia" w:ascii="宋体" w:hAnsi="宋体" w:eastAsia="宋体" w:cs="宋体"/>
                <w:color w:val="auto"/>
                <w:szCs w:val="24"/>
                <w:highlight w:val="none"/>
              </w:rPr>
              <w:t>供应商成交后分别与2个项目公司单独签订合同。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26</w:t>
            </w:r>
          </w:p>
        </w:tc>
        <w:tc>
          <w:tcPr>
            <w:tcW w:w="1742" w:type="dxa"/>
            <w:noWrap w:val="0"/>
            <w:vAlign w:val="center"/>
          </w:tcPr>
          <w:p>
            <w:pPr>
              <w:widowControl/>
              <w:adjustRightInd w:val="0"/>
              <w:snapToGrid w:val="0"/>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1"/>
                <w:highlight w:val="none"/>
              </w:rPr>
              <w:t>成交结果质疑</w:t>
            </w:r>
          </w:p>
        </w:tc>
        <w:tc>
          <w:tcPr>
            <w:tcW w:w="6254" w:type="dxa"/>
            <w:noWrap w:val="0"/>
            <w:vAlign w:val="center"/>
          </w:tcPr>
          <w:p>
            <w:pPr>
              <w:widowControl/>
              <w:adjustRightInd w:val="0"/>
              <w:snapToGrid w:val="0"/>
              <w:spacing w:line="360" w:lineRule="auto"/>
              <w:rPr>
                <w:rFonts w:hint="eastAsia" w:ascii="宋体" w:hAnsi="宋体" w:eastAsia="宋体" w:cs="宋体"/>
                <w:color w:val="auto"/>
                <w:szCs w:val="21"/>
                <w:highlight w:val="none"/>
              </w:rPr>
            </w:pPr>
            <w:r>
              <w:rPr>
                <w:rFonts w:hint="eastAsia" w:hAnsi="宋体" w:cs="宋体"/>
                <w:color w:val="auto"/>
                <w:szCs w:val="21"/>
                <w:highlight w:val="none"/>
                <w:lang w:val="en-US" w:eastAsia="zh-CN"/>
              </w:rPr>
              <w:t>1.</w:t>
            </w:r>
            <w:r>
              <w:rPr>
                <w:rFonts w:hint="eastAsia" w:ascii="宋体" w:hAnsi="宋体" w:eastAsia="宋体" w:cs="宋体"/>
                <w:color w:val="auto"/>
                <w:szCs w:val="21"/>
                <w:highlight w:val="none"/>
              </w:rPr>
              <w:t>时间：成交候选人公示期内</w:t>
            </w:r>
          </w:p>
          <w:p>
            <w:pPr>
              <w:widowControl/>
              <w:adjustRightInd w:val="0"/>
              <w:snapToGrid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质疑材料要求：</w:t>
            </w:r>
          </w:p>
          <w:p>
            <w:pPr>
              <w:pStyle w:val="2"/>
              <w:ind w:left="0" w:leftChars="0" w:firstLine="0" w:firstLineChars="0"/>
              <w:rPr>
                <w:rFonts w:hint="eastAsia" w:ascii="宋体" w:hAnsi="宋体" w:eastAsia="宋体" w:cs="宋体"/>
                <w:color w:val="auto"/>
                <w:highlight w:val="none"/>
              </w:rPr>
            </w:pPr>
            <w:r>
              <w:rPr>
                <w:rFonts w:hint="eastAsia" w:ascii="宋体" w:hAnsi="宋体" w:cs="宋体"/>
                <w:color w:val="auto"/>
                <w:highlight w:val="none"/>
                <w:lang w:val="en-US" w:eastAsia="zh-CN"/>
              </w:rPr>
              <w:t>2.</w:t>
            </w:r>
            <w:r>
              <w:rPr>
                <w:rFonts w:hint="eastAsia" w:ascii="宋体" w:hAnsi="宋体" w:eastAsia="宋体" w:cs="宋体"/>
                <w:color w:val="auto"/>
                <w:highlight w:val="none"/>
              </w:rPr>
              <w:t>质疑材料的要求</w:t>
            </w:r>
          </w:p>
          <w:p>
            <w:pPr>
              <w:pStyle w:val="2"/>
              <w:ind w:left="0" w:leftChars="0" w:firstLine="0" w:firstLineChars="0"/>
              <w:rPr>
                <w:rFonts w:hint="eastAsia" w:ascii="宋体" w:hAnsi="宋体" w:eastAsia="宋体" w:cs="宋体"/>
                <w:color w:val="auto"/>
                <w:highlight w:val="none"/>
              </w:rPr>
            </w:pPr>
            <w:r>
              <w:rPr>
                <w:rFonts w:hint="eastAsia" w:ascii="宋体" w:hAnsi="宋体" w:cs="宋体"/>
                <w:color w:val="auto"/>
                <w:highlight w:val="none"/>
                <w:lang w:val="en-US" w:eastAsia="zh-CN"/>
              </w:rPr>
              <w:t>3.</w:t>
            </w:r>
            <w:r>
              <w:rPr>
                <w:rFonts w:hint="eastAsia" w:ascii="宋体" w:hAnsi="宋体" w:eastAsia="宋体" w:cs="宋体"/>
                <w:color w:val="auto"/>
                <w:highlight w:val="none"/>
              </w:rPr>
              <w:t>书面质疑材料应当包括以下内容：</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（1）提起质疑的供应商名称、地址、邮编、联系人及联系电话；</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（2）项目名称、项目编号及分包号（如有）；</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（3）具体、明确的质疑事项和与质疑事项相关的请求；</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（4）被质疑人的名称、地址、电话等有效联系方式；</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（5）明确的请求及主张；</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（6）有效线索和相关证明材料。</w:t>
            </w:r>
          </w:p>
          <w:p>
            <w:pPr>
              <w:pStyle w:val="2"/>
              <w:ind w:left="0" w:leftChars="0"/>
              <w:rPr>
                <w:rFonts w:hint="eastAsia" w:ascii="宋体" w:hAnsi="宋体" w:eastAsia="宋体" w:cs="宋体"/>
                <w:color w:val="auto"/>
                <w:highlight w:val="none"/>
              </w:rPr>
            </w:pPr>
            <w:r>
              <w:rPr>
                <w:rFonts w:hint="eastAsia" w:ascii="宋体" w:hAnsi="宋体" w:eastAsia="宋体" w:cs="宋体"/>
                <w:color w:val="auto"/>
                <w:highlight w:val="none"/>
              </w:rPr>
              <w:t>供应商为自然人的，应当由本人签字；供应商为法人或者其他组织的，应当加盖供应商单位公章，并由法定代表人（单位负责人）或者其授权代表签字或者盖章，并附法定代表人（单位负责人）及其委托联系人的有效身份证复印件。</w:t>
            </w:r>
          </w:p>
          <w:p>
            <w:pPr>
              <w:pStyle w:val="2"/>
              <w:ind w:left="0" w:leftChars="0" w:firstLine="0" w:firstLineChars="0"/>
              <w:rPr>
                <w:rFonts w:hint="eastAsia" w:ascii="宋体" w:hAnsi="宋体" w:eastAsia="宋体" w:cs="宋体"/>
                <w:color w:val="auto"/>
                <w:highlight w:val="none"/>
              </w:rPr>
            </w:pPr>
            <w:r>
              <w:rPr>
                <w:rFonts w:hint="eastAsia" w:ascii="宋体" w:hAnsi="宋体" w:cs="宋体"/>
                <w:color w:val="auto"/>
                <w:highlight w:val="none"/>
                <w:lang w:val="en-US" w:eastAsia="zh-CN"/>
              </w:rPr>
              <w:t>4.</w:t>
            </w:r>
            <w:r>
              <w:rPr>
                <w:rFonts w:hint="eastAsia" w:ascii="宋体" w:hAnsi="宋体" w:eastAsia="宋体" w:cs="宋体"/>
                <w:color w:val="auto"/>
                <w:highlight w:val="none"/>
              </w:rPr>
              <w:t>质疑材料存在以下情形的，采购代理机构不予受理。</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（1）提起质疑的主体不是参与该采购项目活动的供应商；</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（2）提起质疑的时间超过规定时限的；</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（3）质疑材料不完整的；</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（4）质疑事项含有主观猜测等内容且未提供充分有效线索、难以查证的；</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（5）质疑事项缺乏事实依据，质疑事项不成立的；</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（6）捏造事实或者提供虚假材料；</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（7）以非法手段取得证明材料。证明材料来源的合法性存在明显疑问，供应商无法证明其取得方式合法的，视为以非法手段取得证明材料；</w:t>
            </w:r>
          </w:p>
          <w:p>
            <w:pPr>
              <w:pStyle w:val="2"/>
              <w:ind w:left="0" w:leftChars="0"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（8）对其他供应商的响应文件详细内容异议，无法提供合法来源渠道的。</w:t>
            </w:r>
          </w:p>
          <w:p>
            <w:pPr>
              <w:widowControl/>
              <w:adjustRightInd w:val="0"/>
              <w:snapToGrid w:val="0"/>
              <w:spacing w:line="360" w:lineRule="auto"/>
              <w:rPr>
                <w:rFonts w:hint="eastAsia" w:ascii="宋体" w:hAnsi="宋体" w:eastAsia="宋体" w:cs="宋体"/>
                <w:color w:val="auto"/>
                <w:szCs w:val="21"/>
                <w:highlight w:val="none"/>
              </w:rPr>
            </w:pPr>
            <w:r>
              <w:rPr>
                <w:rFonts w:hint="eastAsia" w:hAnsi="宋体" w:cs="宋体"/>
                <w:color w:val="auto"/>
                <w:szCs w:val="21"/>
                <w:highlight w:val="none"/>
                <w:lang w:val="en-US" w:eastAsia="zh-CN"/>
              </w:rPr>
              <w:t>5.</w:t>
            </w:r>
            <w:r>
              <w:rPr>
                <w:rFonts w:hint="eastAsia" w:ascii="宋体" w:hAnsi="宋体" w:eastAsia="宋体" w:cs="宋体"/>
                <w:color w:val="auto"/>
                <w:szCs w:val="21"/>
                <w:highlight w:val="none"/>
              </w:rPr>
              <w:t>联系方式：</w:t>
            </w:r>
          </w:p>
          <w:p>
            <w:pPr>
              <w:widowControl/>
              <w:adjustRightInd w:val="0"/>
              <w:snapToGrid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采购</w:t>
            </w:r>
            <w:r>
              <w:rPr>
                <w:rFonts w:hint="eastAsia" w:ascii="宋体" w:hAnsi="宋体" w:eastAsia="宋体" w:cs="宋体"/>
                <w:color w:val="auto"/>
                <w:szCs w:val="21"/>
                <w:highlight w:val="none"/>
              </w:rPr>
              <w:t xml:space="preserve">代理机构：福建安华发展有限公司                  </w:t>
            </w:r>
          </w:p>
          <w:p>
            <w:pPr>
              <w:widowControl/>
              <w:adjustRightInd w:val="0"/>
              <w:snapToGrid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地    址：合肥市包河区庐州大道未来塔A座3101室     </w:t>
            </w:r>
          </w:p>
          <w:p>
            <w:pPr>
              <w:widowControl/>
              <w:adjustRightInd w:val="0"/>
              <w:snapToGrid w:val="0"/>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 系 人：</w:t>
            </w:r>
            <w:r>
              <w:rPr>
                <w:rFonts w:hint="eastAsia" w:ascii="宋体" w:hAnsi="宋体" w:eastAsia="宋体" w:cs="宋体"/>
                <w:color w:val="auto"/>
                <w:szCs w:val="21"/>
                <w:highlight w:val="none"/>
                <w:lang w:val="en-US" w:eastAsia="zh-Hans"/>
              </w:rPr>
              <w:t>林</w:t>
            </w:r>
            <w:r>
              <w:rPr>
                <w:rFonts w:hint="eastAsia" w:ascii="宋体" w:hAnsi="宋体" w:eastAsia="宋体" w:cs="宋体"/>
                <w:color w:val="auto"/>
                <w:szCs w:val="21"/>
                <w:highlight w:val="none"/>
              </w:rPr>
              <w:t xml:space="preserve">工       </w:t>
            </w:r>
          </w:p>
          <w:p>
            <w:pPr>
              <w:widowControl/>
              <w:adjustRightInd w:val="0"/>
              <w:snapToGrid w:val="0"/>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1"/>
                <w:highlight w:val="none"/>
              </w:rPr>
              <w:t xml:space="preserve">电    话：0551-67680582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27</w:t>
            </w:r>
          </w:p>
        </w:tc>
        <w:tc>
          <w:tcPr>
            <w:tcW w:w="1742"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解释权</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本比选文件的解释权在采购人和</w:t>
            </w:r>
            <w:r>
              <w:rPr>
                <w:rFonts w:hint="eastAsia" w:ascii="宋体" w:hAnsi="宋体" w:eastAsia="宋体" w:cs="宋体"/>
                <w:color w:val="auto"/>
                <w:szCs w:val="24"/>
                <w:highlight w:val="none"/>
                <w:lang w:val="en-US" w:eastAsia="zh-CN"/>
              </w:rPr>
              <w:t>福建安华发展有限公司</w:t>
            </w:r>
            <w:r>
              <w:rPr>
                <w:rFonts w:hint="eastAsia" w:ascii="宋体" w:hAnsi="宋体" w:eastAsia="宋体" w:cs="宋体"/>
                <w:color w:val="auto"/>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29</w:t>
            </w:r>
          </w:p>
        </w:tc>
        <w:tc>
          <w:tcPr>
            <w:tcW w:w="1742" w:type="dxa"/>
            <w:noWrap w:val="0"/>
            <w:vAlign w:val="center"/>
          </w:tcPr>
          <w:p>
            <w:pPr>
              <w:adjustRightInd w:val="0"/>
              <w:snapToGrid w:val="0"/>
              <w:spacing w:line="360" w:lineRule="auto"/>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注意事项</w:t>
            </w:r>
          </w:p>
        </w:tc>
        <w:tc>
          <w:tcPr>
            <w:tcW w:w="6254" w:type="dxa"/>
            <w:noWrap w:val="0"/>
            <w:vAlign w:val="center"/>
          </w:tcPr>
          <w:p>
            <w:pPr>
              <w:numPr>
                <w:ilvl w:val="0"/>
                <w:numId w:val="10"/>
              </w:numPr>
              <w:adjustRightInd w:val="0"/>
              <w:snapToGrid w:val="0"/>
              <w:rPr>
                <w:rFonts w:hint="eastAsia" w:ascii="宋体" w:hAnsi="宋体" w:eastAsia="宋体" w:cs="宋体"/>
                <w:szCs w:val="24"/>
              </w:rPr>
            </w:pPr>
            <w:r>
              <w:rPr>
                <w:rFonts w:hint="eastAsia" w:ascii="宋体" w:hAnsi="宋体" w:eastAsia="宋体" w:cs="宋体"/>
                <w:b w:val="0"/>
                <w:bCs w:val="0"/>
                <w:color w:val="auto"/>
                <w:szCs w:val="24"/>
                <w:highlight w:val="none"/>
                <w:lang w:eastAsia="zh-Hans"/>
              </w:rPr>
              <w:t>响应</w:t>
            </w:r>
            <w:r>
              <w:rPr>
                <w:rFonts w:hint="eastAsia" w:ascii="宋体" w:hAnsi="宋体" w:eastAsia="宋体" w:cs="宋体"/>
                <w:b w:val="0"/>
                <w:bCs w:val="0"/>
                <w:color w:val="auto"/>
                <w:szCs w:val="24"/>
                <w:highlight w:val="none"/>
              </w:rPr>
              <w:t>文件的有效性：</w:t>
            </w:r>
            <w:r>
              <w:rPr>
                <w:rFonts w:hint="eastAsia" w:ascii="宋体" w:hAnsi="宋体" w:eastAsia="宋体" w:cs="宋体"/>
                <w:b w:val="0"/>
                <w:bCs w:val="0"/>
                <w:color w:val="auto"/>
                <w:szCs w:val="24"/>
                <w:highlight w:val="none"/>
                <w:lang w:eastAsia="zh-Hans"/>
              </w:rPr>
              <w:t>响应</w:t>
            </w:r>
            <w:r>
              <w:rPr>
                <w:rFonts w:hint="eastAsia" w:ascii="宋体" w:hAnsi="宋体" w:eastAsia="宋体" w:cs="宋体"/>
                <w:b w:val="0"/>
                <w:bCs w:val="0"/>
                <w:color w:val="auto"/>
                <w:szCs w:val="24"/>
                <w:highlight w:val="none"/>
              </w:rPr>
              <w:t>文件有下列情形之一的，采购人将不予受理：</w:t>
            </w:r>
          </w:p>
          <w:p>
            <w:pPr>
              <w:numPr>
                <w:ilvl w:val="0"/>
                <w:numId w:val="0"/>
              </w:numPr>
              <w:adjustRightInd w:val="0"/>
              <w:snapToGrid w:val="0"/>
              <w:rPr>
                <w:rFonts w:hint="eastAsia" w:ascii="宋体" w:hAnsi="宋体" w:eastAsia="宋体" w:cs="宋体"/>
                <w:szCs w:val="24"/>
              </w:rPr>
            </w:pPr>
            <w:r>
              <w:rPr>
                <w:rFonts w:hint="eastAsia" w:ascii="宋体" w:hAnsi="宋体" w:eastAsia="宋体" w:cs="宋体"/>
                <w:szCs w:val="24"/>
              </w:rPr>
              <w:t>①</w:t>
            </w:r>
            <w:r>
              <w:rPr>
                <w:rFonts w:hint="eastAsia" w:ascii="宋体" w:hAnsi="宋体" w:eastAsia="宋体" w:cs="宋体"/>
                <w:b w:val="0"/>
                <w:bCs w:val="0"/>
                <w:szCs w:val="24"/>
              </w:rPr>
              <w:t>逾期送达的或者未送达指定地点的；</w:t>
            </w:r>
          </w:p>
          <w:p>
            <w:pPr>
              <w:numPr>
                <w:ilvl w:val="0"/>
                <w:numId w:val="0"/>
              </w:numPr>
              <w:adjustRightInd w:val="0"/>
              <w:snapToGrid w:val="0"/>
              <w:rPr>
                <w:rFonts w:hint="eastAsia" w:ascii="宋体" w:hAnsi="宋体" w:eastAsia="宋体" w:cs="宋体"/>
                <w:b w:val="0"/>
                <w:bCs w:val="0"/>
                <w:color w:val="auto"/>
                <w:szCs w:val="24"/>
                <w:highlight w:val="none"/>
              </w:rPr>
            </w:pPr>
            <w:r>
              <w:rPr>
                <w:rFonts w:hint="eastAsia" w:ascii="宋体" w:hAnsi="宋体" w:eastAsia="宋体" w:cs="宋体"/>
                <w:szCs w:val="24"/>
              </w:rPr>
              <w:t>②</w:t>
            </w:r>
            <w:r>
              <w:rPr>
                <w:rFonts w:hint="eastAsia" w:ascii="宋体" w:hAnsi="宋体" w:eastAsia="宋体" w:cs="宋体"/>
                <w:b w:val="0"/>
                <w:bCs w:val="0"/>
                <w:szCs w:val="24"/>
              </w:rPr>
              <w:t>未按</w:t>
            </w:r>
            <w:r>
              <w:rPr>
                <w:rFonts w:hint="eastAsia" w:ascii="宋体" w:hAnsi="宋体" w:eastAsia="宋体" w:cs="宋体"/>
                <w:b w:val="0"/>
                <w:bCs w:val="0"/>
                <w:szCs w:val="24"/>
                <w:lang w:eastAsia="zh-Hans"/>
              </w:rPr>
              <w:t>询价</w:t>
            </w:r>
            <w:r>
              <w:rPr>
                <w:rFonts w:hint="eastAsia" w:ascii="宋体" w:hAnsi="宋体" w:eastAsia="宋体" w:cs="宋体"/>
                <w:b w:val="0"/>
                <w:bCs w:val="0"/>
                <w:szCs w:val="24"/>
              </w:rPr>
              <w:t>文件要求包装、密封的。</w:t>
            </w:r>
          </w:p>
          <w:p>
            <w:pPr>
              <w:numPr>
                <w:ilvl w:val="0"/>
                <w:numId w:val="0"/>
              </w:numPr>
              <w:adjustRightInd w:val="0"/>
              <w:snapToGrid w:val="0"/>
              <w:rPr>
                <w:rFonts w:hint="eastAsia" w:ascii="宋体" w:hAnsi="宋体" w:eastAsia="宋体" w:cs="宋体"/>
                <w:b w:val="0"/>
                <w:bCs w:val="0"/>
                <w:color w:val="auto"/>
                <w:szCs w:val="24"/>
                <w:highlight w:val="none"/>
              </w:rPr>
            </w:pPr>
            <w:r>
              <w:rPr>
                <w:rFonts w:hint="eastAsia" w:ascii="宋体" w:hAnsi="宋体" w:eastAsia="宋体" w:cs="宋体"/>
                <w:b/>
                <w:bCs/>
                <w:color w:val="auto"/>
                <w:szCs w:val="24"/>
                <w:highlight w:val="none"/>
                <w:lang w:eastAsia="zh-Hans"/>
              </w:rPr>
              <w:t>（2）</w:t>
            </w:r>
            <w:r>
              <w:rPr>
                <w:rFonts w:hint="eastAsia" w:ascii="宋体" w:hAnsi="宋体" w:eastAsia="宋体" w:cs="宋体"/>
                <w:b/>
                <w:bCs/>
                <w:color w:val="auto"/>
                <w:szCs w:val="24"/>
                <w:highlight w:val="none"/>
                <w:lang w:val="en-US" w:eastAsia="zh-Hans"/>
              </w:rPr>
              <w:t>纸质文件现场递交</w:t>
            </w:r>
            <w:r>
              <w:rPr>
                <w:rFonts w:hint="eastAsia" w:ascii="宋体" w:hAnsi="宋体" w:eastAsia="宋体" w:cs="宋体"/>
                <w:b/>
                <w:bCs/>
                <w:color w:val="auto"/>
                <w:szCs w:val="24"/>
                <w:highlight w:val="none"/>
                <w:lang w:eastAsia="zh-Hans"/>
              </w:rPr>
              <w:t>：</w:t>
            </w:r>
            <w:r>
              <w:rPr>
                <w:rFonts w:hint="eastAsia" w:ascii="宋体" w:hAnsi="宋体" w:eastAsia="宋体" w:cs="宋体"/>
                <w:b/>
                <w:bCs/>
                <w:color w:val="auto"/>
                <w:szCs w:val="24"/>
                <w:highlight w:val="none"/>
              </w:rPr>
              <w:t>委托代理人（</w:t>
            </w:r>
            <w:r>
              <w:rPr>
                <w:rFonts w:hint="eastAsia" w:ascii="宋体" w:hAnsi="宋体" w:eastAsia="宋体" w:cs="宋体"/>
                <w:b/>
                <w:bCs/>
                <w:color w:val="auto"/>
                <w:szCs w:val="24"/>
                <w:highlight w:val="none"/>
                <w:lang w:val="en-US" w:eastAsia="zh-Hans"/>
              </w:rPr>
              <w:t>或</w:t>
            </w:r>
            <w:r>
              <w:rPr>
                <w:rFonts w:hint="eastAsia" w:ascii="宋体" w:hAnsi="宋体" w:eastAsia="宋体" w:cs="宋体"/>
                <w:b/>
                <w:bCs/>
                <w:color w:val="auto"/>
                <w:szCs w:val="24"/>
                <w:highlight w:val="none"/>
                <w:lang w:val="en-US" w:eastAsia="zh-CN"/>
              </w:rPr>
              <w:t>法定代表人</w:t>
            </w:r>
            <w:r>
              <w:rPr>
                <w:rFonts w:hint="eastAsia" w:ascii="宋体" w:hAnsi="宋体" w:eastAsia="宋体" w:cs="宋体"/>
                <w:b/>
                <w:bCs/>
                <w:color w:val="auto"/>
                <w:szCs w:val="24"/>
                <w:highlight w:val="none"/>
                <w:lang w:eastAsia="zh-CN"/>
              </w:rPr>
              <w:t>）</w:t>
            </w:r>
            <w:r>
              <w:rPr>
                <w:rFonts w:hint="eastAsia" w:ascii="宋体" w:hAnsi="宋体" w:eastAsia="宋体" w:cs="宋体"/>
                <w:b/>
                <w:bCs/>
                <w:color w:val="auto"/>
                <w:szCs w:val="24"/>
                <w:highlight w:val="none"/>
                <w:lang w:val="en-US" w:eastAsia="zh-CN"/>
              </w:rPr>
              <w:t>须提供授权委托书</w:t>
            </w:r>
            <w:r>
              <w:rPr>
                <w:rFonts w:hint="eastAsia" w:ascii="宋体" w:hAnsi="宋体" w:eastAsia="宋体" w:cs="宋体"/>
                <w:b/>
                <w:bCs/>
                <w:color w:val="auto"/>
                <w:szCs w:val="24"/>
                <w:highlight w:val="none"/>
                <w:lang w:eastAsia="zh-CN"/>
              </w:rPr>
              <w:t>（</w:t>
            </w:r>
            <w:r>
              <w:rPr>
                <w:rFonts w:hint="eastAsia" w:ascii="宋体" w:hAnsi="宋体" w:eastAsia="宋体" w:cs="宋体"/>
                <w:b/>
                <w:bCs/>
                <w:color w:val="auto"/>
                <w:szCs w:val="24"/>
                <w:highlight w:val="none"/>
                <w:lang w:val="en-US" w:eastAsia="zh-Hans"/>
              </w:rPr>
              <w:t>或法定代表人身份证明</w:t>
            </w:r>
            <w:r>
              <w:rPr>
                <w:rFonts w:hint="eastAsia" w:ascii="宋体" w:hAnsi="宋体" w:eastAsia="宋体" w:cs="宋体"/>
                <w:b/>
                <w:bCs/>
                <w:color w:val="auto"/>
                <w:szCs w:val="24"/>
                <w:highlight w:val="none"/>
                <w:lang w:eastAsia="zh-Hans"/>
              </w:rPr>
              <w:t>)</w:t>
            </w:r>
            <w:r>
              <w:rPr>
                <w:rFonts w:hint="eastAsia" w:ascii="宋体" w:hAnsi="宋体" w:eastAsia="宋体" w:cs="宋体"/>
                <w:b/>
                <w:bCs/>
                <w:color w:val="auto"/>
                <w:szCs w:val="24"/>
                <w:highlight w:val="none"/>
                <w:lang w:eastAsia="zh-CN"/>
              </w:rPr>
              <w:t>、</w:t>
            </w:r>
            <w:r>
              <w:rPr>
                <w:rFonts w:hint="eastAsia" w:ascii="宋体" w:hAnsi="宋体" w:eastAsia="宋体" w:cs="宋体"/>
                <w:b/>
                <w:bCs/>
                <w:color w:val="auto"/>
                <w:szCs w:val="24"/>
                <w:highlight w:val="none"/>
                <w:lang w:val="en-US" w:eastAsia="zh-Hans"/>
              </w:rPr>
              <w:t>身份证原件</w:t>
            </w:r>
            <w:r>
              <w:rPr>
                <w:rFonts w:hint="eastAsia" w:ascii="宋体" w:hAnsi="宋体" w:eastAsia="宋体" w:cs="宋体"/>
                <w:b/>
                <w:bCs/>
                <w:color w:val="auto"/>
                <w:szCs w:val="24"/>
                <w:highlight w:val="none"/>
                <w:lang w:eastAsia="zh-Hans"/>
              </w:rPr>
              <w:t>、</w:t>
            </w:r>
            <w:r>
              <w:rPr>
                <w:rFonts w:hint="eastAsia" w:ascii="宋体" w:hAnsi="宋体" w:eastAsia="宋体" w:cs="宋体"/>
                <w:b/>
                <w:bCs/>
                <w:color w:val="auto"/>
                <w:szCs w:val="24"/>
                <w:highlight w:val="none"/>
              </w:rPr>
              <w:t>供应商为其缴纳的近三个月的社保证明（</w:t>
            </w:r>
            <w:r>
              <w:rPr>
                <w:rFonts w:hint="eastAsia" w:hAnsi="宋体" w:cs="宋体"/>
                <w:b/>
                <w:bCs/>
                <w:color w:val="auto"/>
                <w:szCs w:val="24"/>
                <w:highlight w:val="none"/>
                <w:lang w:val="en-US" w:eastAsia="zh-CN"/>
              </w:rPr>
              <w:t>开标截止之日前半年内任意连续三个月社保</w:t>
            </w:r>
            <w:r>
              <w:rPr>
                <w:rFonts w:hint="eastAsia" w:ascii="宋体" w:hAnsi="宋体" w:eastAsia="宋体" w:cs="宋体"/>
                <w:b/>
                <w:bCs/>
                <w:color w:val="auto"/>
                <w:szCs w:val="24"/>
                <w:highlight w:val="none"/>
              </w:rPr>
              <w:t>）</w:t>
            </w:r>
            <w:r>
              <w:rPr>
                <w:rFonts w:hint="eastAsia" w:ascii="宋体" w:hAnsi="宋体" w:eastAsia="宋体" w:cs="宋体"/>
                <w:b/>
                <w:bCs/>
                <w:color w:val="auto"/>
                <w:szCs w:val="24"/>
                <w:highlight w:val="none"/>
                <w:lang w:eastAsia="zh-CN"/>
              </w:rPr>
              <w:t>，</w:t>
            </w:r>
            <w:r>
              <w:rPr>
                <w:rFonts w:hint="eastAsia" w:ascii="宋体" w:hAnsi="宋体" w:eastAsia="宋体" w:cs="宋体"/>
                <w:b/>
                <w:bCs/>
                <w:color w:val="auto"/>
                <w:szCs w:val="24"/>
                <w:highlight w:val="none"/>
                <w:lang w:val="en-US" w:eastAsia="zh-CN"/>
              </w:rPr>
              <w:t>采购代理机构将现场核验，未提供或者提供不完整的将拒收响应文件。</w:t>
            </w:r>
          </w:p>
          <w:p>
            <w:pPr>
              <w:adjustRightInd w:val="0"/>
              <w:snapToGrid w:val="0"/>
              <w:rPr>
                <w:rFonts w:hint="eastAsia" w:ascii="宋体" w:hAnsi="宋体" w:eastAsia="宋体" w:cs="宋体"/>
                <w:b w:val="0"/>
                <w:bCs w:val="0"/>
                <w:color w:val="auto"/>
                <w:szCs w:val="24"/>
                <w:highlight w:val="none"/>
              </w:rPr>
            </w:pPr>
            <w:r>
              <w:rPr>
                <w:rFonts w:hint="eastAsia" w:ascii="宋体" w:hAnsi="宋体" w:eastAsia="宋体" w:cs="宋体"/>
                <w:b w:val="0"/>
                <w:bCs w:val="0"/>
                <w:color w:val="auto"/>
                <w:szCs w:val="24"/>
                <w:highlight w:val="none"/>
              </w:rPr>
              <w:t>（3）第一成交候选人在中标后必须严格按照比选文件所附的合同、响应文件及有关承诺签订合同，份数为一式捌份，不得擅自对内容进行更改，纠偏。否则甲方有权解除合作，由第二成交候选人递补。</w:t>
            </w:r>
          </w:p>
          <w:p>
            <w:pPr>
              <w:pStyle w:val="2"/>
              <w:ind w:left="0" w:leftChars="0" w:firstLine="0" w:firstLineChars="0"/>
              <w:rPr>
                <w:rFonts w:hint="eastAsia" w:ascii="宋体" w:hAnsi="宋体" w:eastAsia="宋体" w:cs="宋体"/>
              </w:rPr>
            </w:pPr>
            <w:r>
              <w:rPr>
                <w:rFonts w:hint="eastAsia" w:ascii="宋体" w:hAnsi="宋体" w:eastAsia="宋体" w:cs="宋体"/>
                <w:b w:val="0"/>
                <w:bCs w:val="0"/>
                <w:color w:val="auto"/>
                <w:sz w:val="24"/>
                <w:highlight w:val="none"/>
              </w:rPr>
              <w:t>（4）供应商应充分考虑本次新型冠状病毒肺炎疫情对履行本合同项下合同义务的不利影响以及为防控疫情可能产生的包括但不限于防控措施费、隔离费、消毒费、检测费等各类费用，不得以本次疫情构成不可抗力为由或以情势变更为由向采购人主张任何权利，包括但不限于调整本合同供货期、合同价款等</w:t>
            </w:r>
            <w:r>
              <w:rPr>
                <w:rFonts w:hint="eastAsia" w:ascii="宋体" w:hAnsi="宋体" w:eastAsia="宋体" w:cs="宋体"/>
                <w:b w:val="0"/>
                <w:bCs w:val="0"/>
                <w:color w:val="auto"/>
                <w:sz w:val="24"/>
                <w:highlight w:val="none"/>
                <w:shd w:val="clear" w:color="auto" w:fill="auto"/>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825"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30</w:t>
            </w:r>
          </w:p>
        </w:tc>
        <w:tc>
          <w:tcPr>
            <w:tcW w:w="1742" w:type="dxa"/>
            <w:noWrap w:val="0"/>
            <w:vAlign w:val="center"/>
          </w:tcPr>
          <w:p>
            <w:pPr>
              <w:widowControl/>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其他</w:t>
            </w:r>
          </w:p>
        </w:tc>
        <w:tc>
          <w:tcPr>
            <w:tcW w:w="6254" w:type="dxa"/>
            <w:noWrap w:val="0"/>
            <w:vAlign w:val="center"/>
          </w:tcPr>
          <w:p>
            <w:pPr>
              <w:widowControl/>
              <w:spacing w:line="360" w:lineRule="auto"/>
              <w:jc w:val="left"/>
              <w:rPr>
                <w:rFonts w:hint="eastAsia" w:ascii="宋体" w:hAnsi="宋体" w:eastAsia="宋体" w:cs="宋体"/>
                <w:color w:val="auto"/>
                <w:szCs w:val="24"/>
                <w:highlight w:val="none"/>
              </w:rPr>
            </w:pPr>
            <w:r>
              <w:rPr>
                <w:rFonts w:hint="eastAsia" w:ascii="宋体" w:hAnsi="宋体" w:eastAsia="宋体" w:cs="宋体"/>
                <w:color w:val="auto"/>
                <w:szCs w:val="24"/>
                <w:highlight w:val="none"/>
              </w:rPr>
              <w:t>未按采购人要求的时间订立合同被取消成交资格的，采购人有权重新采购或依次选择后一顺位的候选人，成交人应承担两次成交价的差额及因此给采购人造成的其他损失。</w:t>
            </w:r>
          </w:p>
        </w:tc>
      </w:tr>
    </w:tbl>
    <w:p>
      <w:pPr>
        <w:pStyle w:val="78"/>
        <w:ind w:firstLine="562"/>
        <w:jc w:val="center"/>
        <w:rPr>
          <w:rFonts w:hint="eastAsia" w:ascii="宋体" w:hAnsi="宋体" w:eastAsia="宋体" w:cs="宋体"/>
          <w:b/>
          <w:bCs/>
          <w:sz w:val="28"/>
          <w:szCs w:val="22"/>
        </w:rPr>
      </w:pPr>
    </w:p>
    <w:p>
      <w:pPr>
        <w:pStyle w:val="78"/>
        <w:ind w:firstLine="643"/>
        <w:jc w:val="center"/>
        <w:rPr>
          <w:rFonts w:hint="eastAsia" w:ascii="宋体" w:hAnsi="宋体" w:eastAsia="宋体" w:cs="宋体"/>
          <w:b/>
          <w:bCs/>
          <w:sz w:val="32"/>
          <w:szCs w:val="24"/>
        </w:rPr>
        <w:sectPr>
          <w:footerReference r:id="rId5" w:type="default"/>
          <w:endnotePr>
            <w:numFmt w:val="decimal"/>
          </w:endnotePr>
          <w:pgSz w:w="11906" w:h="16838"/>
          <w:pgMar w:top="1440" w:right="1826" w:bottom="1440" w:left="1797" w:header="851" w:footer="624" w:gutter="0"/>
          <w:pgBorders>
            <w:top w:val="none" w:sz="0" w:space="0"/>
            <w:left w:val="none" w:sz="0" w:space="0"/>
            <w:bottom w:val="none" w:sz="0" w:space="0"/>
            <w:right w:val="none" w:sz="0" w:space="0"/>
          </w:pgBorders>
          <w:pgNumType w:fmt="decimal"/>
          <w:cols w:space="720" w:num="1"/>
          <w:docGrid w:linePitch="312" w:charSpace="0"/>
        </w:sectPr>
      </w:pPr>
    </w:p>
    <w:p>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二   响应须知</w:t>
      </w:r>
    </w:p>
    <w:p>
      <w:pPr>
        <w:pStyle w:val="8"/>
        <w:widowControl/>
        <w:numPr>
          <w:ilvl w:val="3"/>
          <w:numId w:val="0"/>
        </w:numPr>
        <w:tabs>
          <w:tab w:val="clear" w:pos="1680"/>
        </w:tabs>
        <w:snapToGrid w:val="0"/>
        <w:spacing w:after="120" w:line="360" w:lineRule="auto"/>
        <w:ind w:leftChars="0"/>
        <w:jc w:val="center"/>
        <w:rPr>
          <w:rFonts w:hint="eastAsia" w:ascii="宋体" w:hAnsi="宋体" w:eastAsia="宋体" w:cs="宋体"/>
          <w:b w:val="0"/>
        </w:rPr>
      </w:pPr>
      <w:r>
        <w:rPr>
          <w:rFonts w:hint="default" w:ascii="宋体" w:hAnsi="宋体" w:eastAsia="宋体" w:cs="宋体"/>
          <w:b/>
          <w:bCs/>
          <w:lang w:eastAsia="zh-Hans"/>
        </w:rPr>
        <w:t>（</w:t>
      </w:r>
      <w:r>
        <w:rPr>
          <w:rFonts w:hint="eastAsia" w:ascii="宋体" w:hAnsi="宋体" w:eastAsia="宋体" w:cs="宋体"/>
          <w:b/>
          <w:bCs/>
          <w:lang w:val="en-US" w:eastAsia="zh-Hans"/>
        </w:rPr>
        <w:t>一</w:t>
      </w:r>
      <w:r>
        <w:rPr>
          <w:rFonts w:hint="default" w:ascii="宋体" w:hAnsi="宋体" w:eastAsia="宋体" w:cs="宋体"/>
          <w:b/>
          <w:bCs/>
          <w:lang w:eastAsia="zh-Hans"/>
        </w:rPr>
        <w:t>）</w:t>
      </w:r>
      <w:r>
        <w:rPr>
          <w:rFonts w:hint="eastAsia" w:ascii="宋体" w:hAnsi="宋体" w:eastAsia="宋体" w:cs="宋体"/>
          <w:b/>
          <w:bCs/>
        </w:rPr>
        <w:t>总  则</w:t>
      </w:r>
    </w:p>
    <w:p>
      <w:pPr>
        <w:pStyle w:val="9"/>
        <w:numPr>
          <w:ilvl w:val="0"/>
          <w:numId w:val="0"/>
        </w:numPr>
        <w:snapToGrid w:val="0"/>
        <w:spacing w:before="156" w:beforeLines="50" w:line="360" w:lineRule="auto"/>
        <w:rPr>
          <w:rFonts w:hint="eastAsia" w:ascii="宋体" w:hAnsi="宋体" w:eastAsia="宋体" w:cs="宋体"/>
          <w:bCs/>
          <w:szCs w:val="24"/>
        </w:rPr>
      </w:pPr>
      <w:r>
        <w:rPr>
          <w:rFonts w:hint="eastAsia" w:ascii="宋体" w:hAnsi="宋体" w:eastAsia="宋体" w:cs="宋体"/>
          <w:bCs/>
          <w:szCs w:val="24"/>
        </w:rPr>
        <w:t>1、项目说明</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1.1 本采购项目说明详见本须知前附表。</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1.2上述项目参照《中华人民共和国招标投标法》、《中华人民共和国招标投标法实施条例》等有关法律、行政法规和部门规章，通过比选采购来选定成交人。</w:t>
      </w:r>
    </w:p>
    <w:p>
      <w:pPr>
        <w:pStyle w:val="9"/>
        <w:numPr>
          <w:ilvl w:val="0"/>
          <w:numId w:val="0"/>
        </w:numPr>
        <w:snapToGrid w:val="0"/>
        <w:spacing w:before="156" w:beforeLines="50" w:line="360" w:lineRule="auto"/>
        <w:rPr>
          <w:rFonts w:hint="eastAsia" w:ascii="宋体" w:hAnsi="宋体" w:eastAsia="宋体" w:cs="宋体"/>
          <w:bCs/>
          <w:szCs w:val="24"/>
        </w:rPr>
      </w:pPr>
      <w:r>
        <w:rPr>
          <w:rFonts w:hint="eastAsia" w:ascii="宋体" w:hAnsi="宋体" w:eastAsia="宋体" w:cs="宋体"/>
          <w:bCs/>
          <w:szCs w:val="24"/>
        </w:rPr>
        <w:t>2、采购范围</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本次采购项目采购范围详见本须知前附表。</w:t>
      </w:r>
    </w:p>
    <w:p>
      <w:pPr>
        <w:pStyle w:val="9"/>
        <w:numPr>
          <w:ilvl w:val="0"/>
          <w:numId w:val="0"/>
        </w:numPr>
        <w:snapToGrid w:val="0"/>
        <w:spacing w:before="156" w:beforeLines="50" w:line="360" w:lineRule="auto"/>
        <w:rPr>
          <w:rFonts w:hint="eastAsia" w:ascii="宋体" w:hAnsi="宋体" w:eastAsia="宋体" w:cs="宋体"/>
          <w:bCs/>
          <w:szCs w:val="24"/>
        </w:rPr>
      </w:pPr>
      <w:r>
        <w:rPr>
          <w:rFonts w:hint="eastAsia" w:ascii="宋体" w:hAnsi="宋体" w:eastAsia="宋体" w:cs="宋体"/>
          <w:bCs/>
          <w:szCs w:val="24"/>
        </w:rPr>
        <w:t>3、资金来源</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本采购项目资金来源详见响应须知前附表。</w:t>
      </w:r>
    </w:p>
    <w:p>
      <w:pPr>
        <w:pStyle w:val="9"/>
        <w:numPr>
          <w:ilvl w:val="0"/>
          <w:numId w:val="0"/>
        </w:numPr>
        <w:snapToGrid w:val="0"/>
        <w:spacing w:before="156" w:beforeLines="50" w:line="360" w:lineRule="auto"/>
        <w:rPr>
          <w:rFonts w:hint="eastAsia" w:ascii="宋体" w:hAnsi="宋体" w:eastAsia="宋体" w:cs="宋体"/>
          <w:bCs/>
          <w:szCs w:val="24"/>
        </w:rPr>
      </w:pPr>
      <w:r>
        <w:rPr>
          <w:rFonts w:hint="eastAsia" w:ascii="宋体" w:hAnsi="宋体" w:eastAsia="宋体" w:cs="宋体"/>
          <w:bCs/>
          <w:szCs w:val="24"/>
        </w:rPr>
        <w:t>4、合格的供应商</w:t>
      </w:r>
    </w:p>
    <w:p>
      <w:pPr>
        <w:adjustRightInd w:val="0"/>
        <w:snapToGrid w:val="0"/>
        <w:spacing w:line="360" w:lineRule="auto"/>
        <w:ind w:firstLine="488"/>
        <w:rPr>
          <w:rFonts w:hint="eastAsia" w:ascii="宋体" w:hAnsi="宋体" w:eastAsia="宋体" w:cs="宋体"/>
        </w:rPr>
      </w:pPr>
      <w:r>
        <w:rPr>
          <w:rFonts w:hint="eastAsia" w:ascii="宋体" w:hAnsi="宋体" w:eastAsia="宋体" w:cs="宋体"/>
        </w:rPr>
        <w:t>本采购项目采用本须知前附表所述的资格审查方式确定合格供应商。</w:t>
      </w:r>
    </w:p>
    <w:p>
      <w:pPr>
        <w:pStyle w:val="9"/>
        <w:numPr>
          <w:ilvl w:val="0"/>
          <w:numId w:val="0"/>
        </w:numPr>
        <w:snapToGrid w:val="0"/>
        <w:spacing w:before="156" w:beforeLines="50" w:line="360" w:lineRule="auto"/>
        <w:rPr>
          <w:rFonts w:hint="eastAsia" w:ascii="宋体" w:hAnsi="宋体" w:eastAsia="宋体" w:cs="宋体"/>
          <w:bCs/>
          <w:szCs w:val="24"/>
        </w:rPr>
      </w:pPr>
      <w:r>
        <w:rPr>
          <w:rFonts w:hint="eastAsia" w:ascii="宋体" w:hAnsi="宋体" w:eastAsia="宋体" w:cs="宋体"/>
          <w:bCs/>
          <w:szCs w:val="24"/>
        </w:rPr>
        <w:t>5、踏勘现场</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5</w:t>
      </w:r>
      <w:r>
        <w:rPr>
          <w:rFonts w:hint="eastAsia" w:ascii="宋体" w:hAnsi="宋体" w:eastAsia="宋体" w:cs="宋体"/>
          <w:b/>
        </w:rPr>
        <w:t>.</w:t>
      </w:r>
      <w:r>
        <w:rPr>
          <w:rFonts w:hint="eastAsia" w:ascii="宋体" w:hAnsi="宋体" w:eastAsia="宋体" w:cs="宋体"/>
        </w:rPr>
        <w:t>1 供应商将按本须知前附表所述，由供应商自行对项目现场及周围环境进行踏勘，以便获取有关编制响应文件和签署合同所涉及现场的资料。踏勘现场所发生的自身费用由供应商自己承担。</w:t>
      </w:r>
    </w:p>
    <w:p>
      <w:pPr>
        <w:pStyle w:val="48"/>
        <w:snapToGrid w:val="0"/>
        <w:spacing w:line="360" w:lineRule="auto"/>
        <w:ind w:firstLine="424" w:firstLineChars="177"/>
        <w:rPr>
          <w:rFonts w:hint="eastAsia" w:ascii="宋体" w:hAnsi="宋体" w:eastAsia="宋体" w:cs="宋体"/>
          <w:sz w:val="24"/>
        </w:rPr>
      </w:pPr>
      <w:r>
        <w:rPr>
          <w:rFonts w:hint="eastAsia" w:ascii="宋体" w:hAnsi="宋体" w:eastAsia="宋体" w:cs="宋体"/>
          <w:sz w:val="24"/>
        </w:rPr>
        <w:t>5.2 采购人向供应商提供的有关现场的数据和资料，是采购人现有的能被供应商利用的资料，采购人对供应商做出的任何推论、理解和结论均不负责任。</w:t>
      </w:r>
    </w:p>
    <w:p>
      <w:pPr>
        <w:pStyle w:val="48"/>
        <w:snapToGrid w:val="0"/>
        <w:spacing w:line="360" w:lineRule="auto"/>
        <w:ind w:firstLine="424" w:firstLineChars="177"/>
        <w:rPr>
          <w:rFonts w:hint="eastAsia" w:ascii="宋体" w:hAnsi="宋体" w:eastAsia="宋体" w:cs="宋体"/>
          <w:sz w:val="24"/>
        </w:rPr>
      </w:pPr>
      <w:r>
        <w:rPr>
          <w:rFonts w:hint="eastAsia" w:ascii="宋体" w:hAnsi="宋体" w:eastAsia="宋体" w:cs="宋体"/>
          <w:sz w:val="24"/>
        </w:rPr>
        <w:t>5.3 经采购人允许，供应商可为踏勘目的进入采购人的项目现场，但供应商不得因此使采购人承担有关的责任和蒙受损失。供应商应承担踏勘现场以及踏勘现场不周全的责任和风险。</w:t>
      </w:r>
    </w:p>
    <w:p>
      <w:pPr>
        <w:pStyle w:val="9"/>
        <w:numPr>
          <w:ilvl w:val="0"/>
          <w:numId w:val="0"/>
        </w:numPr>
        <w:snapToGrid w:val="0"/>
        <w:spacing w:before="156" w:beforeLines="50" w:line="360" w:lineRule="auto"/>
        <w:rPr>
          <w:rFonts w:hint="eastAsia" w:ascii="宋体" w:hAnsi="宋体" w:eastAsia="宋体" w:cs="宋体"/>
          <w:bCs/>
          <w:szCs w:val="24"/>
        </w:rPr>
        <w:sectPr>
          <w:headerReference r:id="rId6" w:type="default"/>
          <w:footerReference r:id="rId7" w:type="default"/>
          <w:pgSz w:w="11906" w:h="16838"/>
          <w:pgMar w:top="1440" w:right="1274" w:bottom="1440" w:left="1276" w:header="851" w:footer="992" w:gutter="0"/>
          <w:pgBorders>
            <w:top w:val="none" w:sz="0" w:space="0"/>
            <w:left w:val="none" w:sz="0" w:space="0"/>
            <w:bottom w:val="none" w:sz="0" w:space="0"/>
            <w:right w:val="none" w:sz="0" w:space="0"/>
          </w:pgBorders>
          <w:pgNumType w:fmt="decimal"/>
          <w:cols w:space="720" w:num="1"/>
          <w:docGrid w:type="linesAndChars" w:linePitch="312" w:charSpace="0"/>
        </w:sectPr>
      </w:pPr>
    </w:p>
    <w:p>
      <w:pPr>
        <w:pStyle w:val="9"/>
        <w:numPr>
          <w:ilvl w:val="0"/>
          <w:numId w:val="0"/>
        </w:numPr>
        <w:snapToGrid w:val="0"/>
        <w:spacing w:before="156" w:beforeLines="50" w:line="360" w:lineRule="auto"/>
        <w:rPr>
          <w:rFonts w:hint="eastAsia" w:ascii="宋体" w:hAnsi="宋体" w:eastAsia="宋体" w:cs="宋体"/>
          <w:bCs/>
          <w:szCs w:val="24"/>
        </w:rPr>
      </w:pPr>
      <w:r>
        <w:rPr>
          <w:rFonts w:hint="eastAsia" w:ascii="宋体" w:hAnsi="宋体" w:eastAsia="宋体" w:cs="宋体"/>
          <w:bCs/>
          <w:szCs w:val="24"/>
        </w:rPr>
        <w:t>6、响应费用</w:t>
      </w:r>
    </w:p>
    <w:p>
      <w:pPr>
        <w:pStyle w:val="48"/>
        <w:snapToGrid w:val="0"/>
        <w:spacing w:line="360" w:lineRule="auto"/>
        <w:ind w:firstLine="434" w:firstLineChars="181"/>
        <w:rPr>
          <w:rFonts w:hint="eastAsia" w:ascii="宋体" w:hAnsi="宋体" w:eastAsia="宋体" w:cs="宋体"/>
          <w:sz w:val="24"/>
        </w:rPr>
      </w:pPr>
      <w:r>
        <w:rPr>
          <w:rFonts w:hint="eastAsia" w:ascii="宋体" w:hAnsi="宋体" w:eastAsia="宋体" w:cs="宋体"/>
          <w:sz w:val="24"/>
        </w:rPr>
        <w:t>供应商应承担其编制响应文件与递交响应文件等响应过程中所涉及的一切费用，不论响应结果如何，采购人将不予承担。</w:t>
      </w:r>
    </w:p>
    <w:p>
      <w:pPr>
        <w:pStyle w:val="48"/>
        <w:snapToGrid w:val="0"/>
        <w:spacing w:line="360" w:lineRule="auto"/>
        <w:rPr>
          <w:rFonts w:hint="eastAsia" w:ascii="宋体" w:hAnsi="宋体" w:eastAsia="宋体" w:cs="宋体"/>
        </w:rPr>
      </w:pPr>
    </w:p>
    <w:p>
      <w:pPr>
        <w:pStyle w:val="8"/>
        <w:widowControl/>
        <w:numPr>
          <w:ilvl w:val="0"/>
          <w:numId w:val="11"/>
        </w:numPr>
        <w:tabs>
          <w:tab w:val="clear" w:pos="465"/>
          <w:tab w:val="clear" w:pos="1680"/>
        </w:tabs>
        <w:snapToGrid w:val="0"/>
        <w:spacing w:after="0" w:line="360" w:lineRule="auto"/>
        <w:jc w:val="center"/>
        <w:rPr>
          <w:rFonts w:hint="eastAsia" w:ascii="宋体" w:hAnsi="宋体" w:eastAsia="宋体" w:cs="宋体"/>
          <w:b/>
          <w:bCs/>
        </w:rPr>
      </w:pPr>
      <w:r>
        <w:rPr>
          <w:rFonts w:hint="eastAsia" w:ascii="宋体" w:hAnsi="宋体" w:eastAsia="宋体" w:cs="宋体"/>
          <w:b/>
          <w:bCs/>
        </w:rPr>
        <w:t>比选文件</w:t>
      </w:r>
    </w:p>
    <w:p>
      <w:pPr>
        <w:pStyle w:val="9"/>
        <w:numPr>
          <w:ilvl w:val="0"/>
          <w:numId w:val="0"/>
        </w:numPr>
        <w:snapToGrid w:val="0"/>
        <w:spacing w:before="156" w:beforeLines="50" w:line="360" w:lineRule="auto"/>
        <w:rPr>
          <w:rFonts w:hint="eastAsia" w:ascii="宋体" w:hAnsi="宋体" w:eastAsia="宋体" w:cs="宋体"/>
        </w:rPr>
      </w:pPr>
      <w:r>
        <w:rPr>
          <w:rFonts w:hint="eastAsia" w:ascii="宋体" w:hAnsi="宋体" w:eastAsia="宋体" w:cs="宋体"/>
        </w:rPr>
        <w:t>7、比选文件的组成</w:t>
      </w:r>
    </w:p>
    <w:p>
      <w:pPr>
        <w:adjustRightInd w:val="0"/>
        <w:snapToGrid w:val="0"/>
        <w:spacing w:line="360" w:lineRule="auto"/>
        <w:ind w:firstLine="486"/>
        <w:rPr>
          <w:rFonts w:hint="eastAsia" w:ascii="宋体" w:hAnsi="宋体" w:eastAsia="宋体" w:cs="宋体"/>
        </w:rPr>
      </w:pPr>
      <w:r>
        <w:rPr>
          <w:rFonts w:hint="eastAsia" w:ascii="宋体" w:hAnsi="宋体" w:eastAsia="宋体" w:cs="宋体"/>
        </w:rPr>
        <w:t>7.1 比选文件包括下列内容：</w:t>
      </w:r>
    </w:p>
    <w:p>
      <w:pPr>
        <w:adjustRightInd w:val="0"/>
        <w:snapToGrid w:val="0"/>
        <w:spacing w:line="360" w:lineRule="auto"/>
        <w:ind w:left="945"/>
        <w:jc w:val="left"/>
        <w:rPr>
          <w:rFonts w:hint="eastAsia" w:ascii="宋体" w:hAnsi="宋体" w:eastAsia="宋体" w:cs="宋体"/>
        </w:rPr>
      </w:pPr>
      <w:r>
        <w:rPr>
          <w:rFonts w:hint="eastAsia" w:ascii="宋体" w:hAnsi="宋体" w:eastAsia="宋体" w:cs="宋体"/>
        </w:rPr>
        <w:t>第一章</w:t>
      </w:r>
      <w:r>
        <w:rPr>
          <w:rFonts w:hint="eastAsia" w:ascii="宋体" w:hAnsi="宋体" w:eastAsia="宋体" w:cs="宋体"/>
        </w:rPr>
        <w:tab/>
      </w:r>
      <w:r>
        <w:rPr>
          <w:rFonts w:hint="eastAsia" w:ascii="宋体" w:hAnsi="宋体" w:eastAsia="宋体" w:cs="宋体"/>
        </w:rPr>
        <w:t xml:space="preserve"> 比选采购公告</w:t>
      </w:r>
      <w:r>
        <w:rPr>
          <w:rFonts w:hint="eastAsia" w:ascii="宋体" w:hAnsi="宋体" w:eastAsia="宋体" w:cs="宋体"/>
        </w:rPr>
        <w:tab/>
      </w:r>
    </w:p>
    <w:p>
      <w:pPr>
        <w:adjustRightInd w:val="0"/>
        <w:snapToGrid w:val="0"/>
        <w:spacing w:line="360" w:lineRule="auto"/>
        <w:ind w:left="945"/>
        <w:jc w:val="left"/>
        <w:rPr>
          <w:rFonts w:hint="eastAsia" w:ascii="宋体" w:hAnsi="宋体" w:eastAsia="宋体" w:cs="宋体"/>
        </w:rPr>
      </w:pPr>
      <w:r>
        <w:rPr>
          <w:rFonts w:hint="eastAsia" w:ascii="宋体" w:hAnsi="宋体" w:eastAsia="宋体" w:cs="宋体"/>
        </w:rPr>
        <w:t>第二章</w:t>
      </w:r>
      <w:r>
        <w:rPr>
          <w:rFonts w:hint="eastAsia" w:ascii="宋体" w:hAnsi="宋体" w:eastAsia="宋体" w:cs="宋体"/>
        </w:rPr>
        <w:tab/>
      </w:r>
      <w:r>
        <w:rPr>
          <w:rFonts w:hint="eastAsia" w:ascii="宋体" w:hAnsi="宋体" w:eastAsia="宋体" w:cs="宋体"/>
        </w:rPr>
        <w:t xml:space="preserve"> 供应商须知</w:t>
      </w:r>
      <w:r>
        <w:rPr>
          <w:rFonts w:hint="eastAsia" w:ascii="宋体" w:hAnsi="宋体" w:eastAsia="宋体" w:cs="宋体"/>
        </w:rPr>
        <w:tab/>
      </w:r>
    </w:p>
    <w:p>
      <w:pPr>
        <w:adjustRightInd w:val="0"/>
        <w:snapToGrid w:val="0"/>
        <w:spacing w:line="360" w:lineRule="auto"/>
        <w:ind w:left="945"/>
        <w:jc w:val="left"/>
        <w:rPr>
          <w:rFonts w:hint="eastAsia" w:ascii="宋体" w:hAnsi="宋体" w:eastAsia="宋体" w:cs="宋体"/>
        </w:rPr>
      </w:pPr>
      <w:r>
        <w:rPr>
          <w:rFonts w:hint="eastAsia" w:ascii="宋体" w:hAnsi="宋体" w:eastAsia="宋体" w:cs="宋体"/>
        </w:rPr>
        <w:t>第三章</w:t>
      </w:r>
      <w:r>
        <w:rPr>
          <w:rFonts w:hint="eastAsia" w:ascii="宋体" w:hAnsi="宋体" w:eastAsia="宋体" w:cs="宋体"/>
        </w:rPr>
        <w:tab/>
      </w:r>
      <w:r>
        <w:rPr>
          <w:rFonts w:hint="eastAsia" w:ascii="宋体" w:hAnsi="宋体" w:eastAsia="宋体" w:cs="宋体"/>
        </w:rPr>
        <w:t xml:space="preserve"> 采购需求</w:t>
      </w:r>
      <w:r>
        <w:rPr>
          <w:rFonts w:hint="eastAsia" w:ascii="宋体" w:hAnsi="宋体" w:eastAsia="宋体" w:cs="宋体"/>
        </w:rPr>
        <w:tab/>
      </w:r>
    </w:p>
    <w:p>
      <w:pPr>
        <w:adjustRightInd w:val="0"/>
        <w:snapToGrid w:val="0"/>
        <w:spacing w:line="360" w:lineRule="auto"/>
        <w:ind w:left="945"/>
        <w:jc w:val="left"/>
        <w:rPr>
          <w:rFonts w:hint="eastAsia" w:ascii="宋体" w:hAnsi="宋体" w:eastAsia="宋体" w:cs="宋体"/>
        </w:rPr>
      </w:pPr>
      <w:r>
        <w:rPr>
          <w:rFonts w:hint="eastAsia" w:ascii="宋体" w:hAnsi="宋体" w:eastAsia="宋体" w:cs="宋体"/>
        </w:rPr>
        <w:t>第四章</w:t>
      </w:r>
      <w:r>
        <w:rPr>
          <w:rFonts w:hint="eastAsia" w:ascii="宋体" w:hAnsi="宋体" w:eastAsia="宋体" w:cs="宋体"/>
        </w:rPr>
        <w:tab/>
      </w:r>
      <w:r>
        <w:rPr>
          <w:rFonts w:hint="eastAsia" w:ascii="宋体" w:hAnsi="宋体" w:eastAsia="宋体" w:cs="宋体"/>
        </w:rPr>
        <w:t xml:space="preserve"> 评审办法</w:t>
      </w:r>
      <w:r>
        <w:rPr>
          <w:rFonts w:hint="eastAsia" w:ascii="宋体" w:hAnsi="宋体" w:eastAsia="宋体" w:cs="宋体"/>
        </w:rPr>
        <w:tab/>
      </w:r>
    </w:p>
    <w:p>
      <w:pPr>
        <w:adjustRightInd w:val="0"/>
        <w:snapToGrid w:val="0"/>
        <w:spacing w:line="360" w:lineRule="auto"/>
        <w:ind w:left="945"/>
        <w:jc w:val="left"/>
        <w:rPr>
          <w:rFonts w:hint="eastAsia" w:ascii="宋体" w:hAnsi="宋体" w:eastAsia="宋体" w:cs="宋体"/>
        </w:rPr>
      </w:pPr>
      <w:r>
        <w:rPr>
          <w:rFonts w:hint="eastAsia" w:ascii="宋体" w:hAnsi="宋体" w:eastAsia="宋体" w:cs="宋体"/>
        </w:rPr>
        <w:t>第五章</w:t>
      </w:r>
      <w:r>
        <w:rPr>
          <w:rFonts w:hint="eastAsia" w:ascii="宋体" w:hAnsi="宋体" w:eastAsia="宋体" w:cs="宋体"/>
        </w:rPr>
        <w:tab/>
      </w:r>
      <w:r>
        <w:rPr>
          <w:rFonts w:hint="eastAsia" w:ascii="宋体" w:hAnsi="宋体" w:eastAsia="宋体" w:cs="宋体"/>
        </w:rPr>
        <w:t xml:space="preserve"> 合同主要条款</w:t>
      </w:r>
      <w:r>
        <w:rPr>
          <w:rFonts w:hint="eastAsia" w:ascii="宋体" w:hAnsi="宋体" w:eastAsia="宋体" w:cs="宋体"/>
        </w:rPr>
        <w:tab/>
      </w:r>
    </w:p>
    <w:p>
      <w:pPr>
        <w:adjustRightInd w:val="0"/>
        <w:snapToGrid w:val="0"/>
        <w:spacing w:line="360" w:lineRule="auto"/>
        <w:ind w:left="945"/>
        <w:jc w:val="left"/>
        <w:rPr>
          <w:rFonts w:hint="eastAsia" w:ascii="宋体" w:hAnsi="宋体" w:eastAsia="宋体" w:cs="宋体"/>
        </w:rPr>
      </w:pPr>
      <w:r>
        <w:rPr>
          <w:rFonts w:hint="eastAsia" w:ascii="宋体" w:hAnsi="宋体" w:eastAsia="宋体" w:cs="宋体"/>
        </w:rPr>
        <w:t>第六章</w:t>
      </w:r>
      <w:r>
        <w:rPr>
          <w:rFonts w:hint="eastAsia" w:ascii="宋体" w:hAnsi="宋体" w:eastAsia="宋体" w:cs="宋体"/>
        </w:rPr>
        <w:tab/>
      </w:r>
      <w:r>
        <w:rPr>
          <w:rFonts w:hint="eastAsia" w:ascii="宋体" w:hAnsi="宋体" w:eastAsia="宋体" w:cs="宋体"/>
        </w:rPr>
        <w:t xml:space="preserve"> 响应文件格式</w:t>
      </w:r>
      <w:r>
        <w:rPr>
          <w:rFonts w:hint="eastAsia" w:ascii="宋体" w:hAnsi="宋体" w:eastAsia="宋体" w:cs="宋体"/>
        </w:rPr>
        <w:tab/>
      </w:r>
    </w:p>
    <w:p>
      <w:pPr>
        <w:adjustRightInd w:val="0"/>
        <w:snapToGrid w:val="0"/>
        <w:spacing w:line="360" w:lineRule="auto"/>
        <w:ind w:firstLine="480"/>
        <w:rPr>
          <w:rFonts w:hint="eastAsia" w:ascii="宋体" w:hAnsi="宋体" w:eastAsia="宋体" w:cs="宋体"/>
        </w:rPr>
      </w:pPr>
      <w:r>
        <w:rPr>
          <w:rFonts w:hint="eastAsia" w:ascii="宋体" w:hAnsi="宋体" w:eastAsia="宋体" w:cs="宋体"/>
        </w:rPr>
        <w:t>7.2 除7.1内容外，比选采购公告以及对比选文件的澄清或修改内容，均为比选文件的组成部分，对采购人和供应商起约束作用。</w:t>
      </w:r>
    </w:p>
    <w:p>
      <w:pPr>
        <w:adjustRightInd w:val="0"/>
        <w:snapToGrid w:val="0"/>
        <w:spacing w:line="360" w:lineRule="auto"/>
        <w:ind w:firstLine="532"/>
        <w:rPr>
          <w:rFonts w:hint="eastAsia" w:ascii="宋体" w:hAnsi="宋体" w:eastAsia="宋体" w:cs="宋体"/>
        </w:rPr>
      </w:pPr>
      <w:r>
        <w:rPr>
          <w:rFonts w:hint="eastAsia" w:ascii="宋体" w:hAnsi="宋体" w:eastAsia="宋体" w:cs="宋体"/>
        </w:rPr>
        <w:t>7.3 供应商获取比选文件后，应仔细检查比选文件的所有内容，如有残缺等问题应在获得比选文件之日起3日内向采购人提出，否则，由此引起的损失由供应商自己承担。供应商同时应认真审阅比选文件中所有的事项、格式、条款和规范要求等，若供应商的响应文件没有按比选文件要求提交全部资料，或响应文件没有对比选文件做出实质性响应，其风险由供应商自行承担，并根据有关条款规定，该响应有可能被拒绝。</w:t>
      </w:r>
    </w:p>
    <w:p>
      <w:pPr>
        <w:pStyle w:val="9"/>
        <w:numPr>
          <w:ilvl w:val="0"/>
          <w:numId w:val="0"/>
        </w:numPr>
        <w:snapToGrid w:val="0"/>
        <w:spacing w:before="156" w:beforeLines="50" w:line="360" w:lineRule="auto"/>
        <w:rPr>
          <w:rFonts w:hint="eastAsia" w:ascii="宋体" w:hAnsi="宋体" w:eastAsia="宋体" w:cs="宋体"/>
          <w:bCs/>
        </w:rPr>
      </w:pPr>
      <w:r>
        <w:rPr>
          <w:rFonts w:hint="eastAsia" w:ascii="宋体" w:hAnsi="宋体" w:eastAsia="宋体" w:cs="宋体"/>
          <w:bCs/>
        </w:rPr>
        <w:t>8、比选文件的澄清</w:t>
      </w:r>
    </w:p>
    <w:p>
      <w:pPr>
        <w:pStyle w:val="37"/>
        <w:snapToGrid w:val="0"/>
        <w:spacing w:line="360" w:lineRule="auto"/>
        <w:ind w:left="480" w:firstLine="567"/>
        <w:jc w:val="left"/>
        <w:rPr>
          <w:rFonts w:hint="eastAsia" w:ascii="宋体" w:hAnsi="宋体" w:eastAsia="宋体" w:cs="宋体"/>
          <w:szCs w:val="22"/>
        </w:rPr>
      </w:pPr>
      <w:r>
        <w:rPr>
          <w:rFonts w:hint="eastAsia" w:ascii="宋体" w:hAnsi="宋体" w:eastAsia="宋体" w:cs="宋体"/>
        </w:rPr>
        <w:t xml:space="preserve">8.1 </w:t>
      </w:r>
      <w:r>
        <w:rPr>
          <w:rFonts w:hint="eastAsia" w:ascii="宋体" w:hAnsi="宋体" w:eastAsia="宋体" w:cs="宋体"/>
          <w:szCs w:val="22"/>
        </w:rPr>
        <w:t>供应商对本比选文件如有疑问，可要求澄清，应按响应须知前附表所规定的截止时间及方式通知采购代理机构。</w:t>
      </w:r>
    </w:p>
    <w:p>
      <w:pPr>
        <w:pStyle w:val="37"/>
        <w:snapToGrid w:val="0"/>
        <w:spacing w:line="360" w:lineRule="auto"/>
        <w:ind w:left="480" w:firstLine="567"/>
        <w:jc w:val="left"/>
        <w:rPr>
          <w:rFonts w:hint="eastAsia" w:ascii="宋体" w:hAnsi="宋体" w:eastAsia="宋体" w:cs="宋体"/>
        </w:rPr>
      </w:pPr>
      <w:r>
        <w:rPr>
          <w:rFonts w:hint="eastAsia" w:ascii="宋体" w:hAnsi="宋体" w:eastAsia="宋体" w:cs="宋体"/>
        </w:rPr>
        <w:t>8.2 无论是采购人根据需要主动对比选文件进行必要的澄清，或是根据供应商的要求对比选文件做出澄清，采购人都</w:t>
      </w:r>
      <w:r>
        <w:rPr>
          <w:rFonts w:hint="eastAsia" w:ascii="宋体" w:hAnsi="宋体" w:eastAsia="宋体" w:cs="宋体"/>
          <w:szCs w:val="22"/>
        </w:rPr>
        <w:t>将以响应须知前附表所规定的形式通知所有供应商。比选文件的澄清作为比选文件的组成部分，具有约束作用</w:t>
      </w:r>
      <w:r>
        <w:rPr>
          <w:rFonts w:hint="eastAsia" w:ascii="宋体" w:hAnsi="宋体" w:eastAsia="宋体" w:cs="宋体"/>
        </w:rPr>
        <w:t>。</w:t>
      </w:r>
    </w:p>
    <w:p>
      <w:pPr>
        <w:pStyle w:val="9"/>
        <w:numPr>
          <w:ilvl w:val="0"/>
          <w:numId w:val="0"/>
        </w:numPr>
        <w:snapToGrid w:val="0"/>
        <w:spacing w:before="156" w:beforeLines="50" w:line="360" w:lineRule="auto"/>
        <w:rPr>
          <w:rFonts w:hint="eastAsia" w:ascii="宋体" w:hAnsi="宋体" w:eastAsia="宋体" w:cs="宋体"/>
          <w:bCs/>
        </w:rPr>
      </w:pPr>
      <w:r>
        <w:rPr>
          <w:rFonts w:hint="eastAsia" w:ascii="宋体" w:hAnsi="宋体" w:eastAsia="宋体" w:cs="宋体"/>
          <w:bCs/>
        </w:rPr>
        <w:t>9、比选文件的修改</w:t>
      </w:r>
    </w:p>
    <w:p>
      <w:pPr>
        <w:adjustRightInd w:val="0"/>
        <w:snapToGrid w:val="0"/>
        <w:spacing w:line="360" w:lineRule="auto"/>
        <w:ind w:firstLine="471"/>
        <w:rPr>
          <w:rFonts w:hint="eastAsia" w:ascii="宋体" w:hAnsi="宋体" w:eastAsia="宋体" w:cs="宋体"/>
        </w:rPr>
      </w:pPr>
      <w:r>
        <w:rPr>
          <w:rFonts w:hint="eastAsia" w:ascii="宋体" w:hAnsi="宋体" w:eastAsia="宋体" w:cs="宋体"/>
        </w:rPr>
        <w:t>9.1 比选文件发出后，采购人可对比选文件进行必要的修改。</w:t>
      </w:r>
    </w:p>
    <w:p>
      <w:pPr>
        <w:adjustRightInd w:val="0"/>
        <w:snapToGrid w:val="0"/>
        <w:spacing w:line="360" w:lineRule="auto"/>
        <w:ind w:firstLine="471"/>
        <w:rPr>
          <w:rFonts w:hint="eastAsia" w:ascii="宋体" w:hAnsi="宋体" w:eastAsia="宋体" w:cs="宋体"/>
          <w:b/>
        </w:rPr>
      </w:pPr>
      <w:r>
        <w:rPr>
          <w:rFonts w:hint="eastAsia" w:ascii="宋体" w:hAnsi="宋体" w:eastAsia="宋体" w:cs="宋体"/>
        </w:rPr>
        <w:t>9.2 采购人将以响应须知前附表所规定的形式通知所有供应商。比选文件的修改内容作为比选文件的组成部分，具有约束作用。</w:t>
      </w:r>
    </w:p>
    <w:p>
      <w:pPr>
        <w:adjustRightInd w:val="0"/>
        <w:snapToGrid w:val="0"/>
        <w:spacing w:line="360" w:lineRule="auto"/>
        <w:ind w:firstLine="471"/>
        <w:rPr>
          <w:rFonts w:hint="eastAsia" w:ascii="宋体" w:hAnsi="宋体" w:eastAsia="宋体" w:cs="宋体"/>
        </w:rPr>
      </w:pPr>
      <w:r>
        <w:rPr>
          <w:rFonts w:hint="eastAsia" w:ascii="宋体" w:hAnsi="宋体" w:eastAsia="宋体" w:cs="宋体"/>
        </w:rPr>
        <w:t>9.3 当比选文件、比选文件的澄清、修改、补充等在同一内容的表述上不一致时，以最后发出的书面文件为准。</w:t>
      </w:r>
    </w:p>
    <w:p>
      <w:pPr>
        <w:adjustRightInd w:val="0"/>
        <w:snapToGrid w:val="0"/>
        <w:spacing w:line="360" w:lineRule="auto"/>
        <w:ind w:firstLine="471"/>
        <w:rPr>
          <w:rFonts w:hint="eastAsia" w:ascii="宋体" w:hAnsi="宋体" w:eastAsia="宋体" w:cs="宋体"/>
        </w:rPr>
      </w:pPr>
      <w:r>
        <w:rPr>
          <w:rFonts w:hint="eastAsia" w:ascii="宋体" w:hAnsi="宋体" w:eastAsia="宋体" w:cs="宋体"/>
        </w:rPr>
        <w:t>9.4 为使供应商在编制响应文件时有充分的时间对比选文件的澄清、修改、补充等内容进行研究，采购人将酌情延长提交响应文件的截止时间，具体时间将在比选文件的澄清、修改、补充通知中予以明确并通知给所有供应商。</w:t>
      </w:r>
    </w:p>
    <w:p>
      <w:pPr>
        <w:adjustRightInd w:val="0"/>
        <w:snapToGrid w:val="0"/>
        <w:spacing w:line="360" w:lineRule="auto"/>
        <w:ind w:firstLine="471"/>
        <w:rPr>
          <w:rFonts w:hint="eastAsia" w:ascii="宋体" w:hAnsi="宋体" w:eastAsia="宋体" w:cs="宋体"/>
          <w:szCs w:val="21"/>
        </w:rPr>
      </w:pPr>
    </w:p>
    <w:p>
      <w:pPr>
        <w:pStyle w:val="8"/>
        <w:widowControl/>
        <w:numPr>
          <w:ilvl w:val="0"/>
          <w:numId w:val="11"/>
        </w:numPr>
        <w:tabs>
          <w:tab w:val="clear" w:pos="465"/>
          <w:tab w:val="clear" w:pos="1680"/>
        </w:tabs>
        <w:snapToGrid w:val="0"/>
        <w:spacing w:after="0" w:line="360" w:lineRule="auto"/>
        <w:jc w:val="center"/>
        <w:rPr>
          <w:rFonts w:hint="eastAsia" w:ascii="宋体" w:hAnsi="宋体" w:eastAsia="宋体" w:cs="宋体"/>
          <w:b/>
          <w:bCs/>
        </w:rPr>
      </w:pPr>
      <w:r>
        <w:rPr>
          <w:rFonts w:hint="eastAsia" w:ascii="宋体" w:hAnsi="宋体" w:eastAsia="宋体" w:cs="宋体"/>
          <w:b/>
          <w:bCs/>
        </w:rPr>
        <w:t>响应文件的编制</w:t>
      </w:r>
    </w:p>
    <w:p>
      <w:pPr>
        <w:pStyle w:val="9"/>
        <w:numPr>
          <w:ilvl w:val="0"/>
          <w:numId w:val="0"/>
        </w:numPr>
        <w:snapToGrid w:val="0"/>
        <w:spacing w:before="156" w:beforeLines="50" w:line="360" w:lineRule="auto"/>
        <w:rPr>
          <w:rFonts w:hint="eastAsia" w:ascii="宋体" w:hAnsi="宋体" w:eastAsia="宋体" w:cs="宋体"/>
          <w:bCs/>
        </w:rPr>
      </w:pPr>
      <w:r>
        <w:rPr>
          <w:rFonts w:hint="eastAsia" w:ascii="宋体" w:hAnsi="宋体" w:eastAsia="宋体" w:cs="宋体"/>
          <w:bCs/>
        </w:rPr>
        <w:t>10、响应文件的语言及度量衡单位</w:t>
      </w:r>
    </w:p>
    <w:p>
      <w:pPr>
        <w:adjustRightInd w:val="0"/>
        <w:snapToGrid w:val="0"/>
        <w:spacing w:line="360" w:lineRule="auto"/>
        <w:ind w:firstLine="442"/>
        <w:rPr>
          <w:rFonts w:hint="eastAsia" w:ascii="宋体" w:hAnsi="宋体" w:eastAsia="宋体" w:cs="宋体"/>
        </w:rPr>
      </w:pPr>
      <w:r>
        <w:rPr>
          <w:rFonts w:hint="eastAsia" w:ascii="宋体" w:hAnsi="宋体" w:eastAsia="宋体" w:cs="宋体"/>
        </w:rPr>
        <w:t>10.1 响应文件和与响应有关的所有文件均应使用</w:t>
      </w:r>
      <w:r>
        <w:rPr>
          <w:rFonts w:hint="eastAsia" w:ascii="宋体" w:hAnsi="宋体" w:eastAsia="宋体" w:cs="宋体"/>
          <w:u w:val="single"/>
        </w:rPr>
        <w:t xml:space="preserve"> 中文 </w:t>
      </w:r>
      <w:r>
        <w:rPr>
          <w:rFonts w:hint="eastAsia" w:ascii="宋体" w:hAnsi="宋体" w:eastAsia="宋体" w:cs="宋体"/>
        </w:rPr>
        <w:t>(语言文字)。供应商随响应文件提供的证明文件和印刷品可以是其它语言，但必须附中文译文。</w:t>
      </w:r>
    </w:p>
    <w:p>
      <w:pPr>
        <w:adjustRightInd w:val="0"/>
        <w:snapToGrid w:val="0"/>
        <w:spacing w:before="156" w:beforeLines="50" w:after="120" w:line="360" w:lineRule="auto"/>
        <w:ind w:firstLine="442"/>
        <w:rPr>
          <w:rFonts w:hint="eastAsia" w:ascii="宋体" w:hAnsi="宋体" w:eastAsia="宋体" w:cs="宋体"/>
        </w:rPr>
      </w:pPr>
      <w:r>
        <w:rPr>
          <w:rFonts w:hint="eastAsia" w:ascii="宋体" w:hAnsi="宋体" w:eastAsia="宋体" w:cs="宋体"/>
        </w:rPr>
        <w:t>10.2 除工程规范另有规定外，响应文件使用的度量衡单位，均采用中华人民共和国法定计量单位。</w:t>
      </w:r>
    </w:p>
    <w:p>
      <w:pPr>
        <w:pStyle w:val="9"/>
        <w:numPr>
          <w:ilvl w:val="0"/>
          <w:numId w:val="0"/>
        </w:numPr>
        <w:snapToGrid w:val="0"/>
        <w:spacing w:before="156" w:beforeLines="50" w:line="360" w:lineRule="auto"/>
        <w:rPr>
          <w:rFonts w:hint="eastAsia" w:ascii="宋体" w:hAnsi="宋体" w:eastAsia="宋体" w:cs="宋体"/>
          <w:szCs w:val="24"/>
        </w:rPr>
      </w:pPr>
      <w:r>
        <w:rPr>
          <w:rFonts w:hint="eastAsia" w:ascii="宋体" w:hAnsi="宋体" w:eastAsia="宋体" w:cs="宋体"/>
          <w:szCs w:val="24"/>
        </w:rPr>
        <w:t>11、响应文件的组成</w:t>
      </w:r>
    </w:p>
    <w:p>
      <w:pPr>
        <w:adjustRightInd w:val="0"/>
        <w:snapToGrid w:val="0"/>
        <w:spacing w:line="360" w:lineRule="auto"/>
        <w:ind w:firstLine="442"/>
        <w:rPr>
          <w:rFonts w:hint="eastAsia" w:ascii="宋体" w:hAnsi="宋体" w:eastAsia="宋体" w:cs="宋体"/>
        </w:rPr>
      </w:pPr>
      <w:r>
        <w:rPr>
          <w:rFonts w:hint="eastAsia" w:ascii="宋体" w:hAnsi="宋体" w:eastAsia="宋体" w:cs="宋体"/>
        </w:rPr>
        <w:t>11.1响应文件主要包括下列内容：</w:t>
      </w:r>
    </w:p>
    <w:p>
      <w:pPr>
        <w:pStyle w:val="2"/>
        <w:ind w:left="0" w:leftChars="0" w:firstLine="0" w:firstLineChars="0"/>
        <w:rPr>
          <w:rFonts w:hint="eastAsia" w:ascii="宋体" w:hAnsi="宋体" w:eastAsia="宋体" w:cs="宋体"/>
          <w:b/>
          <w:bCs/>
          <w:sz w:val="24"/>
          <w:u w:val="none"/>
          <w:lang w:val="en-US" w:eastAsia="zh-Hans"/>
        </w:rPr>
      </w:pPr>
      <w:r>
        <w:rPr>
          <w:rFonts w:hint="eastAsia" w:ascii="宋体" w:hAnsi="宋体" w:eastAsia="宋体" w:cs="宋体"/>
          <w:b/>
          <w:bCs/>
          <w:sz w:val="24"/>
          <w:szCs w:val="24"/>
        </w:rPr>
        <w:t>响应文件</w:t>
      </w:r>
      <w:r>
        <w:rPr>
          <w:rFonts w:hint="eastAsia" w:ascii="宋体" w:hAnsi="宋体" w:eastAsia="宋体" w:cs="宋体"/>
          <w:b/>
          <w:bCs/>
          <w:sz w:val="24"/>
        </w:rPr>
        <w:t>（</w:t>
      </w:r>
      <w:r>
        <w:rPr>
          <w:rFonts w:hint="eastAsia" w:ascii="宋体" w:hAnsi="宋体" w:eastAsia="宋体" w:cs="宋体"/>
          <w:b/>
          <w:bCs/>
          <w:sz w:val="24"/>
          <w:u w:val="none"/>
          <w:lang w:val="en-US" w:eastAsia="zh-Hans"/>
        </w:rPr>
        <w:t>商务及技术文件</w:t>
      </w:r>
      <w:r>
        <w:rPr>
          <w:rFonts w:hint="eastAsia" w:ascii="宋体" w:hAnsi="宋体" w:eastAsia="宋体" w:cs="宋体"/>
          <w:b/>
          <w:bCs/>
          <w:sz w:val="24"/>
          <w:u w:val="none"/>
          <w:lang w:eastAsia="zh-Hans"/>
        </w:rPr>
        <w:t>）：</w:t>
      </w:r>
    </w:p>
    <w:p>
      <w:pPr>
        <w:widowControl/>
        <w:spacing w:line="360" w:lineRule="auto"/>
        <w:ind w:firstLine="480" w:firstLineChars="200"/>
        <w:jc w:val="left"/>
        <w:rPr>
          <w:rFonts w:hint="eastAsia" w:ascii="宋体" w:hAnsi="宋体" w:eastAsia="宋体" w:cs="宋体"/>
          <w:szCs w:val="24"/>
        </w:rPr>
      </w:pPr>
      <w:r>
        <w:rPr>
          <w:rFonts w:hint="eastAsia" w:ascii="宋体" w:hAnsi="宋体" w:eastAsia="宋体" w:cs="宋体"/>
          <w:szCs w:val="24"/>
        </w:rPr>
        <w:t>（1）、响应函</w:t>
      </w:r>
    </w:p>
    <w:p>
      <w:pPr>
        <w:widowControl/>
        <w:spacing w:line="360" w:lineRule="auto"/>
        <w:ind w:firstLine="480" w:firstLineChars="200"/>
        <w:jc w:val="left"/>
        <w:rPr>
          <w:rFonts w:hint="eastAsia" w:ascii="宋体" w:hAnsi="宋体" w:eastAsia="宋体" w:cs="宋体"/>
          <w:szCs w:val="24"/>
        </w:rPr>
      </w:pPr>
      <w:r>
        <w:rPr>
          <w:rFonts w:hint="eastAsia" w:ascii="宋体" w:hAnsi="宋体" w:eastAsia="宋体" w:cs="宋体"/>
          <w:szCs w:val="24"/>
        </w:rPr>
        <w:t>（2）、法定代表人（负责人）身份证明</w:t>
      </w:r>
    </w:p>
    <w:p>
      <w:pPr>
        <w:widowControl/>
        <w:spacing w:line="360" w:lineRule="auto"/>
        <w:ind w:firstLine="480" w:firstLineChars="200"/>
        <w:jc w:val="left"/>
        <w:rPr>
          <w:rFonts w:hint="eastAsia" w:ascii="宋体" w:hAnsi="宋体" w:eastAsia="宋体" w:cs="宋体"/>
          <w:szCs w:val="24"/>
        </w:rPr>
      </w:pPr>
      <w:r>
        <w:rPr>
          <w:rFonts w:hint="eastAsia" w:ascii="宋体" w:hAnsi="宋体" w:eastAsia="宋体" w:cs="宋体"/>
          <w:szCs w:val="24"/>
        </w:rPr>
        <w:t>（3）、授权委托书</w:t>
      </w:r>
    </w:p>
    <w:p>
      <w:pPr>
        <w:widowControl/>
        <w:spacing w:line="360" w:lineRule="auto"/>
        <w:ind w:firstLine="480" w:firstLineChars="200"/>
        <w:jc w:val="left"/>
        <w:rPr>
          <w:rFonts w:hint="eastAsia" w:ascii="宋体" w:hAnsi="宋体" w:eastAsia="宋体" w:cs="宋体"/>
          <w:szCs w:val="24"/>
        </w:rPr>
      </w:pPr>
      <w:r>
        <w:rPr>
          <w:rFonts w:hint="eastAsia" w:ascii="宋体" w:hAnsi="宋体" w:eastAsia="宋体" w:cs="宋体"/>
          <w:szCs w:val="24"/>
        </w:rPr>
        <w:t>（4）、营业执照复印件</w:t>
      </w:r>
    </w:p>
    <w:p>
      <w:pPr>
        <w:widowControl/>
        <w:spacing w:line="360" w:lineRule="auto"/>
        <w:ind w:firstLine="480" w:firstLineChars="200"/>
        <w:jc w:val="left"/>
        <w:rPr>
          <w:rFonts w:hint="eastAsia" w:ascii="宋体" w:hAnsi="宋体" w:eastAsia="宋体" w:cs="宋体"/>
          <w:szCs w:val="24"/>
        </w:rPr>
      </w:pPr>
      <w:r>
        <w:rPr>
          <w:rFonts w:hint="eastAsia" w:ascii="宋体" w:hAnsi="宋体" w:eastAsia="宋体" w:cs="宋体"/>
          <w:szCs w:val="24"/>
        </w:rPr>
        <w:t>（5）、承担过的主要类似项目业绩表</w:t>
      </w:r>
    </w:p>
    <w:p>
      <w:pPr>
        <w:spacing w:line="360" w:lineRule="auto"/>
        <w:ind w:firstLine="470" w:firstLineChars="196"/>
        <w:rPr>
          <w:rFonts w:hint="eastAsia" w:ascii="宋体" w:hAnsi="宋体" w:eastAsia="宋体" w:cs="宋体"/>
          <w:szCs w:val="24"/>
          <w:lang w:val="en-US" w:eastAsia="zh-CN"/>
        </w:rPr>
      </w:pPr>
      <w:r>
        <w:rPr>
          <w:rFonts w:hint="eastAsia" w:ascii="宋体" w:hAnsi="宋体" w:eastAsia="宋体" w:cs="宋体"/>
          <w:szCs w:val="24"/>
        </w:rPr>
        <w:t>（6）、</w:t>
      </w:r>
      <w:r>
        <w:rPr>
          <w:rFonts w:hint="eastAsia" w:ascii="宋体" w:hAnsi="宋体" w:eastAsia="宋体" w:cs="宋体"/>
          <w:szCs w:val="24"/>
          <w:lang w:val="en-US" w:eastAsia="zh-Hans"/>
        </w:rPr>
        <w:t>活动方案</w:t>
      </w:r>
    </w:p>
    <w:p>
      <w:pPr>
        <w:spacing w:line="360" w:lineRule="auto"/>
        <w:ind w:firstLine="470" w:firstLineChars="196"/>
        <w:rPr>
          <w:rFonts w:hint="eastAsia" w:ascii="宋体" w:hAnsi="宋体" w:eastAsia="宋体" w:cs="宋体"/>
          <w:szCs w:val="24"/>
        </w:rPr>
      </w:pPr>
      <w:r>
        <w:rPr>
          <w:rFonts w:hint="eastAsia" w:ascii="宋体" w:hAnsi="宋体" w:eastAsia="宋体" w:cs="宋体"/>
          <w:szCs w:val="24"/>
        </w:rPr>
        <w:t>（7）、评审办法要求提供的其他内容及资料</w:t>
      </w:r>
    </w:p>
    <w:p>
      <w:pPr>
        <w:pStyle w:val="2"/>
        <w:ind w:left="0" w:leftChars="0" w:firstLine="0" w:firstLineChars="0"/>
        <w:rPr>
          <w:rFonts w:hint="eastAsia" w:ascii="宋体" w:hAnsi="宋体" w:eastAsia="宋体" w:cs="宋体"/>
          <w:sz w:val="24"/>
          <w:lang w:eastAsia="zh-Hans"/>
        </w:rPr>
      </w:pPr>
      <w:r>
        <w:rPr>
          <w:rFonts w:hint="eastAsia" w:ascii="宋体" w:hAnsi="宋体" w:eastAsia="宋体" w:cs="宋体"/>
          <w:b/>
          <w:bCs/>
          <w:sz w:val="24"/>
          <w:lang w:val="en-US" w:eastAsia="zh-Hans"/>
        </w:rPr>
        <w:t>响应文件</w:t>
      </w:r>
      <w:r>
        <w:rPr>
          <w:rFonts w:hint="eastAsia" w:ascii="宋体" w:hAnsi="宋体" w:eastAsia="宋体" w:cs="宋体"/>
          <w:b/>
          <w:bCs/>
          <w:sz w:val="24"/>
          <w:lang w:eastAsia="zh-Hans"/>
        </w:rPr>
        <w:t>（</w:t>
      </w:r>
      <w:r>
        <w:rPr>
          <w:rFonts w:hint="eastAsia" w:ascii="宋体" w:hAnsi="宋体" w:eastAsia="宋体" w:cs="宋体"/>
          <w:b/>
          <w:bCs/>
          <w:sz w:val="24"/>
          <w:lang w:val="en-US" w:eastAsia="zh-Hans"/>
        </w:rPr>
        <w:t>报价文件</w:t>
      </w:r>
      <w:r>
        <w:rPr>
          <w:rFonts w:hint="eastAsia" w:ascii="宋体" w:hAnsi="宋体" w:eastAsia="宋体" w:cs="宋体"/>
          <w:b/>
          <w:bCs/>
          <w:sz w:val="24"/>
          <w:lang w:eastAsia="zh-Hans"/>
        </w:rPr>
        <w:t>）：</w:t>
      </w:r>
    </w:p>
    <w:p>
      <w:pPr>
        <w:pStyle w:val="45"/>
        <w:ind w:left="0" w:leftChars="0" w:firstLine="480" w:firstLineChars="200"/>
        <w:rPr>
          <w:rFonts w:hint="eastAsia" w:ascii="宋体" w:hAnsi="宋体" w:eastAsia="宋体" w:cs="宋体"/>
          <w:sz w:val="24"/>
          <w:lang w:val="en-US" w:eastAsia="zh-Hans"/>
        </w:rPr>
      </w:pPr>
      <w:r>
        <w:rPr>
          <w:rFonts w:hint="eastAsia" w:ascii="宋体" w:hAnsi="宋体" w:eastAsia="宋体" w:cs="宋体"/>
          <w:sz w:val="24"/>
          <w:lang w:eastAsia="zh-Hans"/>
        </w:rPr>
        <w:t>（1）、</w:t>
      </w:r>
      <w:r>
        <w:rPr>
          <w:rFonts w:hint="eastAsia" w:ascii="宋体" w:hAnsi="宋体" w:eastAsia="宋体" w:cs="宋体"/>
          <w:sz w:val="24"/>
          <w:lang w:val="en-US" w:eastAsia="zh-Hans"/>
        </w:rPr>
        <w:t>报价函</w:t>
      </w:r>
    </w:p>
    <w:p>
      <w:pPr>
        <w:pStyle w:val="45"/>
        <w:ind w:left="720" w:leftChars="200" w:hanging="240" w:hangingChars="100"/>
        <w:rPr>
          <w:rFonts w:hint="eastAsia" w:ascii="宋体" w:hAnsi="宋体" w:eastAsia="宋体" w:cs="宋体"/>
          <w:lang w:eastAsia="zh-Hans"/>
        </w:rPr>
      </w:pPr>
      <w:r>
        <w:rPr>
          <w:rFonts w:hint="eastAsia" w:ascii="宋体" w:hAnsi="宋体" w:eastAsia="宋体" w:cs="宋体"/>
          <w:sz w:val="24"/>
          <w:lang w:eastAsia="zh-Hans"/>
        </w:rPr>
        <w:t>（2）、</w:t>
      </w:r>
      <w:r>
        <w:rPr>
          <w:rFonts w:hint="eastAsia" w:ascii="宋体" w:hAnsi="宋体" w:eastAsia="宋体" w:cs="宋体"/>
          <w:sz w:val="24"/>
          <w:lang w:val="en-US" w:eastAsia="zh-Hans"/>
        </w:rPr>
        <w:t>报价清单</w:t>
      </w:r>
    </w:p>
    <w:p>
      <w:pPr>
        <w:snapToGrid w:val="0"/>
        <w:spacing w:line="360" w:lineRule="auto"/>
        <w:ind w:firstLine="480" w:firstLineChars="200"/>
        <w:rPr>
          <w:rFonts w:hint="eastAsia" w:ascii="宋体" w:hAnsi="宋体" w:eastAsia="宋体" w:cs="宋体"/>
        </w:rPr>
      </w:pPr>
      <w:r>
        <w:rPr>
          <w:rFonts w:hint="eastAsia" w:ascii="宋体" w:hAnsi="宋体" w:eastAsia="宋体" w:cs="宋体"/>
        </w:rPr>
        <w:t xml:space="preserve">       </w:t>
      </w:r>
    </w:p>
    <w:p>
      <w:pPr>
        <w:snapToGrid w:val="0"/>
        <w:spacing w:line="360" w:lineRule="auto"/>
        <w:ind w:firstLine="480" w:firstLineChars="200"/>
        <w:rPr>
          <w:rFonts w:hint="eastAsia" w:ascii="宋体" w:hAnsi="宋体" w:eastAsia="宋体" w:cs="宋体"/>
        </w:rPr>
      </w:pPr>
      <w:r>
        <w:rPr>
          <w:rFonts w:hint="eastAsia" w:ascii="宋体" w:hAnsi="宋体" w:eastAsia="宋体" w:cs="宋体"/>
        </w:rPr>
        <w:t>备注：以上数据如与响应文件格式要求有不一致的地方以响应文件格式内容为准。</w:t>
      </w:r>
    </w:p>
    <w:p>
      <w:pPr>
        <w:pStyle w:val="9"/>
        <w:numPr>
          <w:ilvl w:val="0"/>
          <w:numId w:val="0"/>
        </w:numPr>
        <w:snapToGrid w:val="0"/>
        <w:spacing w:before="156" w:beforeLines="50" w:line="360" w:lineRule="auto"/>
        <w:rPr>
          <w:rFonts w:hint="eastAsia" w:ascii="宋体" w:hAnsi="宋体" w:eastAsia="宋体" w:cs="宋体"/>
          <w:szCs w:val="24"/>
        </w:rPr>
      </w:pPr>
      <w:r>
        <w:rPr>
          <w:rFonts w:hint="eastAsia" w:ascii="宋体" w:hAnsi="宋体" w:eastAsia="宋体" w:cs="宋体"/>
          <w:szCs w:val="24"/>
        </w:rPr>
        <w:t>12、响应文件格式</w:t>
      </w:r>
    </w:p>
    <w:p>
      <w:pPr>
        <w:adjustRightInd w:val="0"/>
        <w:snapToGrid w:val="0"/>
        <w:spacing w:line="360" w:lineRule="auto"/>
        <w:ind w:firstLine="533"/>
        <w:rPr>
          <w:rFonts w:hint="eastAsia" w:ascii="宋体" w:hAnsi="宋体" w:eastAsia="宋体" w:cs="宋体"/>
        </w:rPr>
      </w:pPr>
      <w:r>
        <w:rPr>
          <w:rFonts w:hint="eastAsia" w:ascii="宋体" w:hAnsi="宋体" w:eastAsia="宋体" w:cs="宋体"/>
        </w:rPr>
        <w:t>供应商提交的响应文件应当使用比选文件所提供的响应文件格式进行编制，但表格可以按同样格式扩展。</w:t>
      </w:r>
    </w:p>
    <w:p>
      <w:pPr>
        <w:pStyle w:val="9"/>
        <w:numPr>
          <w:ilvl w:val="0"/>
          <w:numId w:val="0"/>
        </w:numPr>
        <w:snapToGrid w:val="0"/>
        <w:spacing w:before="156" w:beforeLines="50" w:line="360" w:lineRule="auto"/>
        <w:rPr>
          <w:rFonts w:hint="eastAsia" w:ascii="宋体" w:hAnsi="宋体" w:eastAsia="宋体" w:cs="宋体"/>
          <w:szCs w:val="24"/>
        </w:rPr>
      </w:pPr>
      <w:r>
        <w:rPr>
          <w:rFonts w:hint="eastAsia" w:ascii="宋体" w:hAnsi="宋体" w:eastAsia="宋体" w:cs="宋体"/>
          <w:szCs w:val="24"/>
        </w:rPr>
        <w:t>13、响应报价</w:t>
      </w:r>
    </w:p>
    <w:p>
      <w:pPr>
        <w:adjustRightInd w:val="0"/>
        <w:snapToGrid w:val="0"/>
        <w:spacing w:line="360" w:lineRule="auto"/>
        <w:ind w:firstLine="532"/>
        <w:rPr>
          <w:rFonts w:hint="eastAsia" w:ascii="宋体" w:hAnsi="宋体" w:eastAsia="宋体" w:cs="宋体"/>
        </w:rPr>
      </w:pPr>
      <w:r>
        <w:rPr>
          <w:rFonts w:hint="eastAsia" w:ascii="宋体" w:hAnsi="宋体" w:eastAsia="宋体" w:cs="宋体"/>
        </w:rPr>
        <w:t>13.1 供应商应仔细阅读比选文件，了解拟响应项目的全部内容。供应商的响应报价应是比选文件所确定的采购范围内全部内容的价格体现。</w:t>
      </w:r>
    </w:p>
    <w:p>
      <w:pPr>
        <w:adjustRightInd w:val="0"/>
        <w:snapToGrid w:val="0"/>
        <w:spacing w:line="360" w:lineRule="auto"/>
        <w:ind w:firstLine="532"/>
        <w:rPr>
          <w:rFonts w:hint="eastAsia" w:ascii="宋体" w:hAnsi="宋体" w:eastAsia="宋体" w:cs="宋体"/>
        </w:rPr>
      </w:pPr>
      <w:r>
        <w:rPr>
          <w:rFonts w:hint="eastAsia" w:ascii="宋体" w:hAnsi="宋体" w:eastAsia="宋体" w:cs="宋体"/>
        </w:rPr>
        <w:t>13.2 本项目由供应商依据采购人提供的比选文件、澄清、补充文件提出的要求，根据市场价格及供应商实际情况编制响应报价，但其响应报价不得低于供应商成本价。</w:t>
      </w:r>
    </w:p>
    <w:p>
      <w:pPr>
        <w:adjustRightInd w:val="0"/>
        <w:snapToGrid w:val="0"/>
        <w:spacing w:line="360" w:lineRule="auto"/>
        <w:ind w:firstLine="532"/>
        <w:rPr>
          <w:rFonts w:hint="eastAsia" w:ascii="宋体" w:hAnsi="宋体" w:eastAsia="宋体" w:cs="宋体"/>
        </w:rPr>
      </w:pPr>
      <w:r>
        <w:rPr>
          <w:rFonts w:hint="eastAsia" w:ascii="宋体" w:hAnsi="宋体" w:eastAsia="宋体" w:cs="宋体"/>
        </w:rPr>
        <w:t>13.3供应商应按照规定的格式填写响应报价表中有关内容。</w:t>
      </w:r>
    </w:p>
    <w:p>
      <w:pPr>
        <w:adjustRightInd w:val="0"/>
        <w:snapToGrid w:val="0"/>
        <w:spacing w:line="360" w:lineRule="auto"/>
        <w:ind w:firstLine="532"/>
        <w:rPr>
          <w:rFonts w:hint="eastAsia" w:ascii="宋体" w:hAnsi="宋体" w:eastAsia="宋体" w:cs="宋体"/>
        </w:rPr>
      </w:pPr>
      <w:r>
        <w:rPr>
          <w:rFonts w:hint="eastAsia" w:ascii="宋体" w:hAnsi="宋体" w:eastAsia="宋体" w:cs="宋体"/>
        </w:rPr>
        <w:t>13.4只允许有一个报价，任何有选择的报价将不予接受。</w:t>
      </w:r>
    </w:p>
    <w:p>
      <w:pPr>
        <w:pStyle w:val="9"/>
        <w:numPr>
          <w:ilvl w:val="0"/>
          <w:numId w:val="0"/>
        </w:numPr>
        <w:snapToGrid w:val="0"/>
        <w:spacing w:before="156" w:beforeLines="50" w:line="360" w:lineRule="auto"/>
        <w:rPr>
          <w:rFonts w:hint="eastAsia" w:ascii="宋体" w:hAnsi="宋体" w:eastAsia="宋体" w:cs="宋体"/>
          <w:szCs w:val="24"/>
        </w:rPr>
      </w:pPr>
      <w:r>
        <w:rPr>
          <w:rFonts w:hint="eastAsia" w:ascii="宋体" w:hAnsi="宋体" w:eastAsia="宋体" w:cs="宋体"/>
          <w:szCs w:val="24"/>
        </w:rPr>
        <w:t>14、响应货币</w:t>
      </w:r>
    </w:p>
    <w:p>
      <w:pPr>
        <w:adjustRightInd w:val="0"/>
        <w:snapToGrid w:val="0"/>
        <w:spacing w:line="360" w:lineRule="auto"/>
        <w:ind w:firstLine="533"/>
        <w:rPr>
          <w:rFonts w:hint="eastAsia" w:ascii="宋体" w:hAnsi="宋体" w:eastAsia="宋体" w:cs="宋体"/>
        </w:rPr>
      </w:pPr>
      <w:r>
        <w:rPr>
          <w:rFonts w:hint="eastAsia" w:ascii="宋体" w:hAnsi="宋体" w:eastAsia="宋体" w:cs="宋体"/>
        </w:rPr>
        <w:t>本项目响应报价采用的币种为</w:t>
      </w:r>
      <w:r>
        <w:rPr>
          <w:rFonts w:hint="eastAsia" w:ascii="宋体" w:hAnsi="宋体" w:eastAsia="宋体" w:cs="宋体"/>
          <w:u w:val="single"/>
        </w:rPr>
        <w:t xml:space="preserve"> 人民币 </w:t>
      </w:r>
      <w:r>
        <w:rPr>
          <w:rFonts w:hint="eastAsia" w:ascii="宋体" w:hAnsi="宋体" w:eastAsia="宋体" w:cs="宋体"/>
        </w:rPr>
        <w:t>。</w:t>
      </w:r>
    </w:p>
    <w:p>
      <w:pPr>
        <w:pStyle w:val="9"/>
        <w:numPr>
          <w:ilvl w:val="0"/>
          <w:numId w:val="0"/>
        </w:numPr>
        <w:snapToGrid w:val="0"/>
        <w:spacing w:before="156" w:beforeLines="50" w:line="360" w:lineRule="auto"/>
        <w:rPr>
          <w:rFonts w:hint="eastAsia" w:ascii="宋体" w:hAnsi="宋体" w:eastAsia="宋体" w:cs="宋体"/>
          <w:szCs w:val="24"/>
        </w:rPr>
      </w:pPr>
      <w:r>
        <w:rPr>
          <w:rFonts w:hint="eastAsia" w:ascii="宋体" w:hAnsi="宋体" w:eastAsia="宋体" w:cs="宋体"/>
          <w:szCs w:val="24"/>
        </w:rPr>
        <w:t>15、响应有效期</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15.1 响应有效期见本须知前附表所规定的期限，在此期限内，凡符合本比选文件要求的响应文件均保持有效。</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15.2 在特殊情况下，采购人在原定响应有效期内，可以根据需要以书面形式向供应商提出延长响应有效期的要求，对此要求供应商须以书面形式予以答复。供应商可以拒绝采购人这种要求，而其响应保证金将被予以退还。同意延长响应有效期的供应商既不能要求也不允许修改其响应文件，但需要相应的延长响应担保的有效期，在延长的响应有效期内本须知第16条关于响应保证金的退还与不予退还的规定仍然适用。</w:t>
      </w:r>
    </w:p>
    <w:p>
      <w:pPr>
        <w:pStyle w:val="9"/>
        <w:numPr>
          <w:ilvl w:val="0"/>
          <w:numId w:val="0"/>
        </w:numPr>
        <w:snapToGrid w:val="0"/>
        <w:spacing w:before="156" w:beforeLines="50" w:line="360" w:lineRule="auto"/>
        <w:rPr>
          <w:rFonts w:hint="eastAsia" w:ascii="宋体" w:hAnsi="宋体" w:eastAsia="宋体" w:cs="宋体"/>
          <w:szCs w:val="24"/>
        </w:rPr>
      </w:pPr>
      <w:r>
        <w:rPr>
          <w:rFonts w:hint="eastAsia" w:ascii="宋体" w:hAnsi="宋体" w:eastAsia="宋体" w:cs="宋体"/>
          <w:szCs w:val="24"/>
        </w:rPr>
        <w:t xml:space="preserve">16、响应保证金 </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16.1 供应商应在本须知前附表第15项所规定的时间前提交一笔不少于前附表第11项所规定数额的响应保证金，并作为其响应文件的一部分。</w:t>
      </w:r>
    </w:p>
    <w:p>
      <w:pPr>
        <w:adjustRightInd w:val="0"/>
        <w:snapToGrid w:val="0"/>
        <w:spacing w:line="360" w:lineRule="auto"/>
        <w:ind w:firstLine="500"/>
        <w:rPr>
          <w:rFonts w:hint="eastAsia" w:ascii="宋体" w:hAnsi="宋体" w:eastAsia="宋体" w:cs="宋体"/>
        </w:rPr>
      </w:pPr>
      <w:r>
        <w:rPr>
          <w:rFonts w:hint="eastAsia" w:ascii="宋体" w:hAnsi="宋体" w:eastAsia="宋体" w:cs="宋体"/>
        </w:rPr>
        <w:t>16.2响应保证金形式可以采用下列其中之一：</w:t>
      </w:r>
    </w:p>
    <w:p>
      <w:pPr>
        <w:adjustRightInd w:val="0"/>
        <w:snapToGrid w:val="0"/>
        <w:spacing w:line="360" w:lineRule="auto"/>
        <w:rPr>
          <w:rFonts w:hint="eastAsia" w:ascii="宋体" w:hAnsi="宋体" w:eastAsia="宋体" w:cs="宋体"/>
        </w:rPr>
      </w:pPr>
      <w:r>
        <w:rPr>
          <w:rFonts w:hint="eastAsia" w:ascii="宋体" w:hAnsi="宋体" w:eastAsia="宋体" w:cs="宋体"/>
        </w:rPr>
        <w:t xml:space="preserve">    (1) 电汇；(2)转账。 </w:t>
      </w:r>
    </w:p>
    <w:p>
      <w:pPr>
        <w:adjustRightInd w:val="0"/>
        <w:snapToGrid w:val="0"/>
        <w:spacing w:line="360" w:lineRule="auto"/>
        <w:rPr>
          <w:rFonts w:hint="eastAsia" w:ascii="宋体" w:hAnsi="宋体" w:eastAsia="宋体" w:cs="宋体"/>
          <w:bCs/>
        </w:rPr>
      </w:pPr>
      <w:r>
        <w:rPr>
          <w:rFonts w:hint="eastAsia" w:ascii="宋体" w:hAnsi="宋体" w:eastAsia="宋体" w:cs="宋体"/>
        </w:rPr>
        <w:t xml:space="preserve">    接受</w:t>
      </w:r>
      <w:r>
        <w:rPr>
          <w:rFonts w:hint="eastAsia" w:ascii="宋体" w:hAnsi="宋体" w:eastAsia="宋体" w:cs="宋体"/>
          <w:bCs/>
        </w:rPr>
        <w:t>响应保证金的银行及账号：详见前附表。</w:t>
      </w:r>
    </w:p>
    <w:p>
      <w:pPr>
        <w:adjustRightInd w:val="0"/>
        <w:snapToGrid w:val="0"/>
        <w:spacing w:line="360" w:lineRule="auto"/>
        <w:ind w:firstLine="500"/>
        <w:rPr>
          <w:rFonts w:hint="eastAsia" w:ascii="宋体" w:hAnsi="宋体" w:eastAsia="宋体" w:cs="宋体"/>
        </w:rPr>
      </w:pPr>
      <w:r>
        <w:rPr>
          <w:rFonts w:hint="eastAsia" w:ascii="宋体" w:hAnsi="宋体" w:eastAsia="宋体" w:cs="宋体"/>
        </w:rPr>
        <w:t>16.3 对于未能按要求提交响应保证金的响应，采购人将视为不响应比选文件而予以拒绝。</w:t>
      </w:r>
    </w:p>
    <w:p>
      <w:pPr>
        <w:adjustRightInd w:val="0"/>
        <w:snapToGrid w:val="0"/>
        <w:spacing w:line="360" w:lineRule="auto"/>
        <w:ind w:firstLine="500"/>
        <w:rPr>
          <w:rFonts w:hint="eastAsia" w:ascii="宋体" w:hAnsi="宋体" w:eastAsia="宋体" w:cs="宋体"/>
        </w:rPr>
      </w:pPr>
      <w:r>
        <w:rPr>
          <w:rFonts w:hint="eastAsia" w:ascii="宋体" w:hAnsi="宋体" w:eastAsia="宋体" w:cs="宋体"/>
        </w:rPr>
        <w:t>16.4 未成交的供应商的响应保证金将在定标后5日内予以退还，但最迟也将在本须知第15条规定的响应有效期或经供应商同意的延长的响应有效期期满后5日内予以退还。</w:t>
      </w:r>
    </w:p>
    <w:p>
      <w:pPr>
        <w:adjustRightInd w:val="0"/>
        <w:snapToGrid w:val="0"/>
        <w:spacing w:line="360" w:lineRule="auto"/>
        <w:ind w:firstLine="500"/>
        <w:rPr>
          <w:rFonts w:hint="eastAsia" w:ascii="宋体" w:hAnsi="宋体" w:eastAsia="宋体" w:cs="宋体"/>
        </w:rPr>
      </w:pPr>
      <w:r>
        <w:rPr>
          <w:rFonts w:hint="eastAsia" w:ascii="宋体" w:hAnsi="宋体" w:eastAsia="宋体" w:cs="宋体"/>
        </w:rPr>
        <w:t>16.5 成交人的响应保证金，在成交人按本须知规定签订合同，并按规定提交履约保证金和支付采购代理服务费后，5日内予以退还(不计利息)。</w:t>
      </w:r>
    </w:p>
    <w:p>
      <w:pPr>
        <w:adjustRightInd w:val="0"/>
        <w:snapToGrid w:val="0"/>
        <w:spacing w:line="360" w:lineRule="auto"/>
        <w:ind w:firstLine="500"/>
        <w:rPr>
          <w:rFonts w:hint="eastAsia" w:ascii="宋体" w:hAnsi="宋体" w:eastAsia="宋体" w:cs="宋体"/>
        </w:rPr>
      </w:pPr>
      <w:r>
        <w:rPr>
          <w:rFonts w:hint="eastAsia" w:ascii="宋体" w:hAnsi="宋体" w:eastAsia="宋体" w:cs="宋体"/>
        </w:rPr>
        <w:t>16.6 如供应商发生下列情况之一时，响应保证金将不予退还：</w:t>
      </w:r>
    </w:p>
    <w:p>
      <w:pPr>
        <w:adjustRightInd w:val="0"/>
        <w:snapToGrid w:val="0"/>
        <w:spacing w:line="360" w:lineRule="auto"/>
        <w:ind w:left="600" w:leftChars="250"/>
        <w:rPr>
          <w:rFonts w:hint="eastAsia" w:ascii="宋体" w:hAnsi="宋体" w:eastAsia="宋体" w:cs="宋体"/>
        </w:rPr>
      </w:pPr>
      <w:r>
        <w:rPr>
          <w:rFonts w:hint="eastAsia" w:ascii="宋体" w:hAnsi="宋体" w:eastAsia="宋体" w:cs="宋体"/>
        </w:rPr>
        <w:t>16.6.1 供应商在响应有效期内放弃响应或撤销响应文件的；</w:t>
      </w:r>
    </w:p>
    <w:p>
      <w:pPr>
        <w:adjustRightInd w:val="0"/>
        <w:snapToGrid w:val="0"/>
        <w:spacing w:line="360" w:lineRule="auto"/>
        <w:ind w:left="600" w:leftChars="250"/>
        <w:rPr>
          <w:rFonts w:hint="eastAsia" w:ascii="宋体" w:hAnsi="宋体" w:eastAsia="宋体" w:cs="宋体"/>
        </w:rPr>
      </w:pPr>
      <w:r>
        <w:rPr>
          <w:rFonts w:hint="eastAsia" w:ascii="宋体" w:hAnsi="宋体" w:eastAsia="宋体" w:cs="宋体"/>
        </w:rPr>
        <w:t>16.6.2 供应商无正当理由放弃成交的；</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16.6.3 成交人未能在规定期限内签订合同协议；</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16.6.4供应商有弄虚作假骗取成交等违法情形的；</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16.6.5供应商有捏造事实、恶意投诉扰乱采购工作正常进行情形的。</w:t>
      </w:r>
    </w:p>
    <w:p>
      <w:pPr>
        <w:pStyle w:val="9"/>
        <w:numPr>
          <w:ilvl w:val="0"/>
          <w:numId w:val="0"/>
        </w:numPr>
        <w:snapToGrid w:val="0"/>
        <w:spacing w:before="156" w:beforeLines="50" w:line="360" w:lineRule="auto"/>
        <w:rPr>
          <w:rFonts w:hint="eastAsia" w:ascii="宋体" w:hAnsi="宋体" w:eastAsia="宋体" w:cs="宋体"/>
          <w:szCs w:val="24"/>
        </w:rPr>
      </w:pPr>
      <w:r>
        <w:rPr>
          <w:rFonts w:hint="eastAsia" w:ascii="宋体" w:hAnsi="宋体" w:eastAsia="宋体" w:cs="宋体"/>
          <w:szCs w:val="24"/>
        </w:rPr>
        <w:t>17、响应替代方案</w:t>
      </w:r>
    </w:p>
    <w:p>
      <w:pPr>
        <w:spacing w:line="360" w:lineRule="auto"/>
        <w:ind w:firstLine="480" w:firstLineChars="200"/>
        <w:rPr>
          <w:rFonts w:hint="eastAsia" w:ascii="宋体" w:hAnsi="宋体" w:eastAsia="宋体" w:cs="宋体"/>
        </w:rPr>
      </w:pPr>
      <w:r>
        <w:rPr>
          <w:rFonts w:hint="eastAsia" w:ascii="宋体" w:hAnsi="宋体" w:eastAsia="宋体" w:cs="宋体"/>
        </w:rPr>
        <w:t>不采用。</w:t>
      </w:r>
    </w:p>
    <w:p>
      <w:pPr>
        <w:pStyle w:val="9"/>
        <w:numPr>
          <w:ilvl w:val="0"/>
          <w:numId w:val="0"/>
        </w:numPr>
        <w:snapToGrid w:val="0"/>
        <w:spacing w:before="156" w:beforeLines="50" w:line="360" w:lineRule="auto"/>
        <w:rPr>
          <w:rFonts w:hint="eastAsia" w:ascii="宋体" w:hAnsi="宋体" w:eastAsia="宋体" w:cs="宋体"/>
          <w:szCs w:val="24"/>
        </w:rPr>
      </w:pPr>
      <w:r>
        <w:rPr>
          <w:rFonts w:hint="eastAsia" w:ascii="宋体" w:hAnsi="宋体" w:eastAsia="宋体" w:cs="宋体"/>
          <w:szCs w:val="24"/>
        </w:rPr>
        <w:t>18、响应文件的制作和签署</w:t>
      </w:r>
    </w:p>
    <w:p>
      <w:pPr>
        <w:adjustRightInd w:val="0"/>
        <w:snapToGrid w:val="0"/>
        <w:spacing w:line="360" w:lineRule="auto"/>
        <w:ind w:firstLine="499"/>
        <w:rPr>
          <w:rFonts w:hint="eastAsia" w:ascii="宋体" w:hAnsi="宋体" w:eastAsia="宋体" w:cs="宋体"/>
          <w:b/>
          <w:bCs/>
        </w:rPr>
      </w:pPr>
      <w:r>
        <w:rPr>
          <w:rFonts w:hint="eastAsia" w:ascii="宋体" w:hAnsi="宋体" w:eastAsia="宋体" w:cs="宋体"/>
          <w:b/>
          <w:bCs/>
          <w:lang w:val="en-US" w:eastAsia="zh-CN"/>
        </w:rPr>
        <w:t>18.1响应</w:t>
      </w:r>
      <w:r>
        <w:rPr>
          <w:rFonts w:hint="eastAsia" w:ascii="宋体" w:hAnsi="宋体" w:eastAsia="宋体" w:cs="宋体"/>
          <w:b/>
          <w:bCs/>
        </w:rPr>
        <w:t>文件应用不褪色的材料书写或打印，并由</w:t>
      </w:r>
      <w:r>
        <w:rPr>
          <w:rFonts w:hint="eastAsia" w:ascii="宋体" w:hAnsi="宋体" w:eastAsia="宋体" w:cs="宋体"/>
          <w:b/>
          <w:bCs/>
          <w:lang w:val="en-US" w:eastAsia="zh-CN"/>
        </w:rPr>
        <w:t>供应商</w:t>
      </w:r>
      <w:r>
        <w:rPr>
          <w:rFonts w:hint="eastAsia" w:ascii="宋体" w:hAnsi="宋体" w:eastAsia="宋体" w:cs="宋体"/>
          <w:b/>
          <w:bCs/>
        </w:rPr>
        <w:t>的法定代表人或其委托代理人签字或盖单位章。委托代理人签字的，</w:t>
      </w:r>
      <w:r>
        <w:rPr>
          <w:rFonts w:hint="eastAsia" w:ascii="宋体" w:hAnsi="宋体" w:eastAsia="宋体" w:cs="宋体"/>
          <w:b/>
          <w:bCs/>
          <w:lang w:val="en-US" w:eastAsia="zh-CN"/>
        </w:rPr>
        <w:t>响应</w:t>
      </w:r>
      <w:r>
        <w:rPr>
          <w:rFonts w:hint="eastAsia" w:ascii="宋体" w:hAnsi="宋体" w:eastAsia="宋体" w:cs="宋体"/>
          <w:b/>
          <w:bCs/>
        </w:rPr>
        <w:t>文件应附法定代表人签署的授权委托书。</w:t>
      </w:r>
      <w:r>
        <w:rPr>
          <w:rFonts w:hint="eastAsia" w:ascii="宋体" w:hAnsi="宋体" w:eastAsia="宋体" w:cs="宋体"/>
          <w:b/>
          <w:bCs/>
          <w:lang w:val="en-US" w:eastAsia="zh-CN"/>
        </w:rPr>
        <w:t>响应</w:t>
      </w:r>
      <w:r>
        <w:rPr>
          <w:rFonts w:hint="eastAsia" w:ascii="宋体" w:hAnsi="宋体" w:eastAsia="宋体" w:cs="宋体"/>
          <w:b/>
          <w:bCs/>
        </w:rPr>
        <w:t>文件应尽量避免涂改、行间插字或删除。如果出现上述情况，改动之处应加盖单位章或由</w:t>
      </w:r>
      <w:r>
        <w:rPr>
          <w:rFonts w:hint="eastAsia" w:ascii="宋体" w:hAnsi="宋体" w:eastAsia="宋体" w:cs="宋体"/>
          <w:b/>
          <w:bCs/>
          <w:lang w:eastAsia="zh-CN"/>
        </w:rPr>
        <w:t>供应商</w:t>
      </w:r>
      <w:r>
        <w:rPr>
          <w:rFonts w:hint="eastAsia" w:ascii="宋体" w:hAnsi="宋体" w:eastAsia="宋体" w:cs="宋体"/>
          <w:b/>
          <w:bCs/>
        </w:rPr>
        <w:t>的法定代表人或其授权的代理人签字确认。</w:t>
      </w:r>
    </w:p>
    <w:p>
      <w:pPr>
        <w:adjustRightInd w:val="0"/>
        <w:snapToGrid w:val="0"/>
        <w:spacing w:line="360" w:lineRule="auto"/>
        <w:ind w:firstLine="499"/>
        <w:rPr>
          <w:rFonts w:hint="eastAsia" w:ascii="宋体" w:hAnsi="宋体" w:eastAsia="宋体" w:cs="宋体"/>
          <w:b/>
          <w:bCs/>
        </w:rPr>
      </w:pPr>
      <w:r>
        <w:rPr>
          <w:rFonts w:hint="eastAsia" w:ascii="宋体" w:hAnsi="宋体" w:eastAsia="宋体" w:cs="宋体"/>
          <w:b/>
          <w:bCs/>
          <w:lang w:eastAsia="zh-CN"/>
        </w:rPr>
        <w:t>1</w:t>
      </w:r>
      <w:r>
        <w:rPr>
          <w:rFonts w:hint="eastAsia" w:ascii="宋体" w:hAnsi="宋体" w:eastAsia="宋体" w:cs="宋体"/>
          <w:b/>
          <w:bCs/>
          <w:lang w:val="en-US" w:eastAsia="zh-CN"/>
        </w:rPr>
        <w:t>8.2</w:t>
      </w:r>
      <w:r>
        <w:rPr>
          <w:rFonts w:hint="eastAsia" w:ascii="宋体" w:hAnsi="宋体" w:eastAsia="宋体" w:cs="宋体"/>
          <w:b/>
          <w:bCs/>
        </w:rPr>
        <w:t>投标文件正本一份, 副本份数见</w:t>
      </w:r>
      <w:r>
        <w:rPr>
          <w:rFonts w:hint="eastAsia" w:ascii="宋体" w:hAnsi="宋体" w:eastAsia="宋体" w:cs="宋体"/>
          <w:b/>
          <w:bCs/>
          <w:lang w:eastAsia="zh-CN"/>
        </w:rPr>
        <w:t>供应商</w:t>
      </w:r>
      <w:r>
        <w:rPr>
          <w:rFonts w:hint="eastAsia" w:ascii="宋体" w:hAnsi="宋体" w:eastAsia="宋体" w:cs="宋体"/>
          <w:b/>
          <w:bCs/>
        </w:rPr>
        <w:t>须知前附表。正本和副本的封面上应清楚地标记“正本”或“副本”的字样。当副本和正本不一致时，以正本为准。</w:t>
      </w:r>
    </w:p>
    <w:p>
      <w:pPr>
        <w:adjustRightInd w:val="0"/>
        <w:snapToGrid w:val="0"/>
        <w:spacing w:line="360" w:lineRule="auto"/>
        <w:ind w:firstLine="499"/>
        <w:rPr>
          <w:rFonts w:hint="eastAsia" w:ascii="宋体" w:hAnsi="宋体" w:eastAsia="宋体" w:cs="宋体"/>
          <w:b/>
          <w:bCs/>
        </w:rPr>
      </w:pPr>
      <w:r>
        <w:rPr>
          <w:rFonts w:hint="eastAsia" w:ascii="宋体" w:hAnsi="宋体" w:eastAsia="宋体" w:cs="宋体"/>
          <w:b/>
          <w:bCs/>
          <w:lang w:eastAsia="zh-CN"/>
        </w:rPr>
        <w:t>1</w:t>
      </w:r>
      <w:r>
        <w:rPr>
          <w:rFonts w:hint="eastAsia" w:ascii="宋体" w:hAnsi="宋体" w:eastAsia="宋体" w:cs="宋体"/>
          <w:b/>
          <w:bCs/>
          <w:lang w:val="en-US" w:eastAsia="zh-CN"/>
        </w:rPr>
        <w:t>8.3</w:t>
      </w:r>
      <w:r>
        <w:rPr>
          <w:rFonts w:hint="eastAsia" w:ascii="宋体" w:hAnsi="宋体" w:eastAsia="宋体" w:cs="宋体"/>
          <w:b/>
          <w:bCs/>
        </w:rPr>
        <w:t>投标文件的正本与副本应分别装订成册，具体装订要求见</w:t>
      </w:r>
      <w:r>
        <w:rPr>
          <w:rFonts w:hint="eastAsia" w:ascii="宋体" w:hAnsi="宋体" w:eastAsia="宋体" w:cs="宋体"/>
          <w:b/>
          <w:bCs/>
          <w:lang w:eastAsia="zh-CN"/>
        </w:rPr>
        <w:t>供应商</w:t>
      </w:r>
      <w:r>
        <w:rPr>
          <w:rFonts w:hint="eastAsia" w:ascii="宋体" w:hAnsi="宋体" w:eastAsia="宋体" w:cs="宋体"/>
          <w:b/>
          <w:bCs/>
        </w:rPr>
        <w:t>须知前附表规定。</w:t>
      </w:r>
    </w:p>
    <w:p>
      <w:pPr>
        <w:pStyle w:val="8"/>
        <w:widowControl/>
        <w:numPr>
          <w:ilvl w:val="0"/>
          <w:numId w:val="11"/>
        </w:numPr>
        <w:tabs>
          <w:tab w:val="clear" w:pos="465"/>
          <w:tab w:val="clear" w:pos="1680"/>
        </w:tabs>
        <w:snapToGrid w:val="0"/>
        <w:spacing w:after="0" w:line="360" w:lineRule="auto"/>
        <w:jc w:val="center"/>
        <w:rPr>
          <w:rFonts w:hint="eastAsia" w:ascii="宋体" w:hAnsi="宋体" w:eastAsia="宋体" w:cs="宋体"/>
          <w:b w:val="0"/>
        </w:rPr>
      </w:pPr>
      <w:r>
        <w:rPr>
          <w:rFonts w:hint="eastAsia" w:ascii="宋体" w:hAnsi="宋体" w:eastAsia="宋体" w:cs="宋体"/>
          <w:b w:val="0"/>
        </w:rPr>
        <w:t>响应文件的提交</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19、响应文件的密封和标记</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lang w:val="en-US" w:eastAsia="zh-CN"/>
        </w:rPr>
        <w:t>19.1</w:t>
      </w:r>
      <w:r>
        <w:rPr>
          <w:rFonts w:hint="eastAsia" w:ascii="宋体" w:hAnsi="宋体" w:eastAsia="宋体" w:cs="宋体"/>
        </w:rPr>
        <w:t xml:space="preserve"> 投标文件应进行包装、加贴封条，并在封套的封口处加盖投标人单位章。</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lang w:val="en-US" w:eastAsia="zh-CN"/>
        </w:rPr>
        <w:t>19.</w:t>
      </w:r>
      <w:r>
        <w:rPr>
          <w:rFonts w:hint="eastAsia" w:ascii="宋体" w:hAnsi="宋体" w:eastAsia="宋体" w:cs="宋体"/>
        </w:rPr>
        <w:t>2 投标文件封套上应写明的内容见投标人须知前附表。</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lang w:val="en-US" w:eastAsia="zh-CN"/>
        </w:rPr>
        <w:t>19.</w:t>
      </w:r>
      <w:r>
        <w:rPr>
          <w:rFonts w:hint="eastAsia" w:ascii="宋体" w:hAnsi="宋体" w:eastAsia="宋体" w:cs="宋体"/>
        </w:rPr>
        <w:t>3 未按本章第</w:t>
      </w:r>
      <w:r>
        <w:rPr>
          <w:rFonts w:hint="eastAsia" w:ascii="宋体" w:hAnsi="宋体" w:eastAsia="宋体" w:cs="宋体"/>
          <w:lang w:val="en-US" w:eastAsia="zh-CN"/>
        </w:rPr>
        <w:t>19.1</w:t>
      </w:r>
      <w:r>
        <w:rPr>
          <w:rFonts w:hint="eastAsia" w:ascii="宋体" w:hAnsi="宋体" w:eastAsia="宋体" w:cs="宋体"/>
        </w:rPr>
        <w:t>项或第</w:t>
      </w:r>
      <w:r>
        <w:rPr>
          <w:rFonts w:hint="eastAsia" w:ascii="宋体" w:hAnsi="宋体" w:eastAsia="宋体" w:cs="宋体"/>
          <w:lang w:val="en-US" w:eastAsia="zh-CN"/>
        </w:rPr>
        <w:t>19.2</w:t>
      </w:r>
      <w:r>
        <w:rPr>
          <w:rFonts w:hint="eastAsia" w:ascii="宋体" w:hAnsi="宋体" w:eastAsia="宋体" w:cs="宋体"/>
        </w:rPr>
        <w:t>项要求密封和加写标记的投标文件，招标人应予拒收。</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20、响应文件的提交</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供应商应按本须知前附表第15项所规定的方式，于截止时间前提交响应文件。</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21、响应文件提交的截止时间</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21.1 响应文件提交的截止时间见本须知前附表第15项规定。</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21.2 采购人可按本须知第9条款规定以澄清或修改、补充通知的方式，酌情延长提交响应文件的截止时间。在此情况下，供应商的所有权利和义务以及供应商受制约的截止时间，均以延长后新的响应截止时间为准。</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22、迟交的响应文件</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供应商在本须知前附表第15条规定的响应截止时间以后送达的响应文件，将被拒绝接收。</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23、响应文件的修改与撤回</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lang w:val="en-US" w:eastAsia="zh-CN"/>
        </w:rPr>
        <w:t>23.1</w:t>
      </w:r>
      <w:r>
        <w:rPr>
          <w:rFonts w:hint="eastAsia" w:ascii="宋体" w:hAnsi="宋体" w:eastAsia="宋体" w:cs="宋体"/>
        </w:rPr>
        <w:t>在本章规定的投标截止时间前，</w:t>
      </w:r>
      <w:r>
        <w:rPr>
          <w:rFonts w:hint="eastAsia" w:ascii="宋体" w:hAnsi="宋体" w:eastAsia="宋体" w:cs="宋体"/>
          <w:lang w:val="en-US" w:eastAsia="zh-CN"/>
        </w:rPr>
        <w:t>供应商</w:t>
      </w:r>
      <w:r>
        <w:rPr>
          <w:rFonts w:hint="eastAsia" w:ascii="宋体" w:hAnsi="宋体" w:eastAsia="宋体" w:cs="宋体"/>
        </w:rPr>
        <w:t>可以修改或撤回已递交的</w:t>
      </w:r>
      <w:r>
        <w:rPr>
          <w:rFonts w:hint="eastAsia" w:ascii="宋体" w:hAnsi="宋体" w:eastAsia="宋体" w:cs="宋体"/>
          <w:lang w:val="en-US" w:eastAsia="zh-CN"/>
        </w:rPr>
        <w:t>响应</w:t>
      </w:r>
      <w:r>
        <w:rPr>
          <w:rFonts w:hint="eastAsia" w:ascii="宋体" w:hAnsi="宋体" w:eastAsia="宋体" w:cs="宋体"/>
        </w:rPr>
        <w:t>文件，但应以书面形式通知</w:t>
      </w:r>
      <w:r>
        <w:rPr>
          <w:rFonts w:hint="eastAsia" w:ascii="宋体" w:hAnsi="宋体" w:eastAsia="宋体" w:cs="宋体"/>
          <w:lang w:val="en-US" w:eastAsia="zh-CN"/>
        </w:rPr>
        <w:t>采购人</w:t>
      </w:r>
      <w:r>
        <w:rPr>
          <w:rFonts w:hint="eastAsia" w:ascii="宋体" w:hAnsi="宋体" w:eastAsia="宋体" w:cs="宋体"/>
        </w:rPr>
        <w:t>人。</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 xml:space="preserve">4.3.2 </w:t>
      </w:r>
      <w:r>
        <w:rPr>
          <w:rFonts w:hint="eastAsia" w:ascii="宋体" w:hAnsi="宋体" w:eastAsia="宋体" w:cs="宋体"/>
          <w:lang w:val="en-US" w:eastAsia="zh-CN"/>
        </w:rPr>
        <w:t>供应商</w:t>
      </w:r>
      <w:r>
        <w:rPr>
          <w:rFonts w:hint="eastAsia" w:ascii="宋体" w:hAnsi="宋体" w:eastAsia="宋体" w:cs="宋体"/>
        </w:rPr>
        <w:t>修改或撤回已递交</w:t>
      </w:r>
      <w:r>
        <w:rPr>
          <w:rFonts w:hint="eastAsia" w:ascii="宋体" w:hAnsi="宋体" w:eastAsia="宋体" w:cs="宋体"/>
          <w:lang w:val="en-US" w:eastAsia="zh-CN"/>
        </w:rPr>
        <w:t>响应</w:t>
      </w:r>
      <w:r>
        <w:rPr>
          <w:rFonts w:hint="eastAsia" w:ascii="宋体" w:hAnsi="宋体" w:eastAsia="宋体" w:cs="宋体"/>
        </w:rPr>
        <w:t>文件的书面通知应按照本章第</w:t>
      </w:r>
      <w:r>
        <w:rPr>
          <w:rFonts w:hint="eastAsia" w:ascii="宋体" w:hAnsi="宋体" w:eastAsia="宋体" w:cs="宋体"/>
          <w:lang w:val="en-US" w:eastAsia="zh-CN"/>
        </w:rPr>
        <w:t>18.1</w:t>
      </w:r>
      <w:r>
        <w:rPr>
          <w:rFonts w:hint="eastAsia" w:ascii="宋体" w:hAnsi="宋体" w:eastAsia="宋体" w:cs="宋体"/>
        </w:rPr>
        <w:t>项的要求签字或盖章。</w:t>
      </w:r>
      <w:r>
        <w:rPr>
          <w:rFonts w:hint="eastAsia" w:ascii="宋体" w:hAnsi="宋体" w:eastAsia="宋体" w:cs="宋体"/>
          <w:lang w:val="en-US" w:eastAsia="zh-CN"/>
        </w:rPr>
        <w:t>采购</w:t>
      </w:r>
      <w:r>
        <w:rPr>
          <w:rFonts w:hint="eastAsia" w:ascii="宋体" w:hAnsi="宋体" w:eastAsia="宋体" w:cs="宋体"/>
        </w:rPr>
        <w:t>人收到书面通知后，向</w:t>
      </w:r>
      <w:r>
        <w:rPr>
          <w:rFonts w:hint="eastAsia" w:ascii="宋体" w:hAnsi="宋体" w:eastAsia="宋体" w:cs="宋体"/>
          <w:lang w:val="en-US" w:eastAsia="zh-CN"/>
        </w:rPr>
        <w:t>供应商</w:t>
      </w:r>
      <w:r>
        <w:rPr>
          <w:rFonts w:hint="eastAsia" w:ascii="宋体" w:hAnsi="宋体" w:eastAsia="宋体" w:cs="宋体"/>
        </w:rPr>
        <w:t>出具签收凭证。</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4.3.3 投标人撤回投标文件的，</w:t>
      </w:r>
      <w:r>
        <w:rPr>
          <w:rFonts w:hint="eastAsia" w:ascii="宋体" w:hAnsi="宋体" w:eastAsia="宋体" w:cs="宋体"/>
          <w:lang w:val="en-US" w:eastAsia="zh-CN"/>
        </w:rPr>
        <w:t>采购</w:t>
      </w:r>
      <w:r>
        <w:rPr>
          <w:rFonts w:hint="eastAsia" w:ascii="宋体" w:hAnsi="宋体" w:eastAsia="宋体" w:cs="宋体"/>
        </w:rPr>
        <w:t>人自收到</w:t>
      </w:r>
      <w:r>
        <w:rPr>
          <w:rFonts w:hint="eastAsia" w:ascii="宋体" w:hAnsi="宋体" w:eastAsia="宋体" w:cs="宋体"/>
          <w:lang w:val="en-US" w:eastAsia="zh-CN"/>
        </w:rPr>
        <w:t>供应商</w:t>
      </w:r>
      <w:r>
        <w:rPr>
          <w:rFonts w:hint="eastAsia" w:ascii="宋体" w:hAnsi="宋体" w:eastAsia="宋体" w:cs="宋体"/>
        </w:rPr>
        <w:t>书面撤回通知之日起5日内退还已收取的投标保证金。</w:t>
      </w:r>
    </w:p>
    <w:p>
      <w:pPr>
        <w:adjustRightInd w:val="0"/>
        <w:snapToGrid w:val="0"/>
        <w:spacing w:line="360" w:lineRule="auto"/>
        <w:ind w:firstLine="499"/>
        <w:rPr>
          <w:rFonts w:hint="eastAsia" w:ascii="宋体" w:hAnsi="宋体" w:eastAsia="宋体" w:cs="宋体"/>
          <w:szCs w:val="21"/>
        </w:rPr>
      </w:pPr>
      <w:r>
        <w:rPr>
          <w:rFonts w:hint="eastAsia" w:ascii="宋体" w:hAnsi="宋体" w:eastAsia="宋体" w:cs="宋体"/>
        </w:rPr>
        <w:t>4.3.4 修改的内容为</w:t>
      </w:r>
      <w:r>
        <w:rPr>
          <w:rFonts w:hint="eastAsia" w:ascii="宋体" w:hAnsi="宋体" w:eastAsia="宋体" w:cs="宋体"/>
          <w:lang w:val="en-US" w:eastAsia="zh-CN"/>
        </w:rPr>
        <w:t>响应</w:t>
      </w:r>
      <w:r>
        <w:rPr>
          <w:rFonts w:hint="eastAsia" w:ascii="宋体" w:hAnsi="宋体" w:eastAsia="宋体" w:cs="宋体"/>
        </w:rPr>
        <w:t>文件的组成部分。修改的</w:t>
      </w:r>
      <w:r>
        <w:rPr>
          <w:rFonts w:hint="eastAsia" w:ascii="宋体" w:hAnsi="宋体" w:eastAsia="宋体" w:cs="宋体"/>
          <w:lang w:val="en-US" w:eastAsia="zh-CN"/>
        </w:rPr>
        <w:t>响应</w:t>
      </w:r>
      <w:r>
        <w:rPr>
          <w:rFonts w:hint="eastAsia" w:ascii="宋体" w:hAnsi="宋体" w:eastAsia="宋体" w:cs="宋体"/>
        </w:rPr>
        <w:t>文件应按照本章第</w:t>
      </w:r>
      <w:r>
        <w:rPr>
          <w:rFonts w:hint="eastAsia" w:ascii="宋体" w:hAnsi="宋体" w:eastAsia="宋体" w:cs="宋体"/>
          <w:lang w:val="en-US" w:eastAsia="zh-CN"/>
        </w:rPr>
        <w:t>18</w:t>
      </w:r>
      <w:r>
        <w:rPr>
          <w:rFonts w:hint="eastAsia" w:ascii="宋体" w:hAnsi="宋体" w:eastAsia="宋体" w:cs="宋体"/>
        </w:rPr>
        <w:t>条、第</w:t>
      </w:r>
      <w:r>
        <w:rPr>
          <w:rFonts w:hint="eastAsia" w:ascii="宋体" w:hAnsi="宋体" w:eastAsia="宋体" w:cs="宋体"/>
          <w:lang w:val="en-US" w:eastAsia="zh-CN"/>
        </w:rPr>
        <w:t>19</w:t>
      </w:r>
      <w:r>
        <w:rPr>
          <w:rFonts w:hint="eastAsia" w:ascii="宋体" w:hAnsi="宋体" w:eastAsia="宋体" w:cs="宋体"/>
        </w:rPr>
        <w:t>条规定进行编制、密封、标记和递交，并标明“修改”字样。</w:t>
      </w:r>
    </w:p>
    <w:p>
      <w:pPr>
        <w:pStyle w:val="8"/>
        <w:widowControl/>
        <w:numPr>
          <w:ilvl w:val="0"/>
          <w:numId w:val="11"/>
        </w:numPr>
        <w:tabs>
          <w:tab w:val="clear" w:pos="465"/>
          <w:tab w:val="clear" w:pos="1680"/>
        </w:tabs>
        <w:snapToGrid w:val="0"/>
        <w:spacing w:after="0" w:line="360" w:lineRule="auto"/>
        <w:jc w:val="center"/>
        <w:rPr>
          <w:rFonts w:hint="eastAsia" w:ascii="宋体" w:hAnsi="宋体" w:eastAsia="宋体" w:cs="宋体"/>
          <w:b/>
          <w:bCs/>
        </w:rPr>
      </w:pPr>
      <w:r>
        <w:rPr>
          <w:rFonts w:hint="eastAsia" w:ascii="宋体" w:hAnsi="宋体" w:eastAsia="宋体" w:cs="宋体"/>
          <w:b/>
          <w:bCs/>
        </w:rPr>
        <w:t>开启</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24、开启</w:t>
      </w:r>
    </w:p>
    <w:p>
      <w:pPr>
        <w:adjustRightInd w:val="0"/>
        <w:snapToGrid w:val="0"/>
        <w:spacing w:line="360" w:lineRule="auto"/>
        <w:ind w:firstLine="499"/>
        <w:rPr>
          <w:rFonts w:hint="eastAsia" w:ascii="宋体" w:hAnsi="宋体" w:eastAsia="宋体" w:cs="宋体"/>
          <w:lang w:val="en-US" w:eastAsia="zh-CN"/>
        </w:rPr>
      </w:pPr>
      <w:r>
        <w:rPr>
          <w:rFonts w:hint="eastAsia" w:ascii="宋体" w:hAnsi="宋体" w:eastAsia="宋体" w:cs="宋体"/>
        </w:rPr>
        <w:t>24.1 采购人在比选文件规定的响应截止时间</w:t>
      </w:r>
      <w:r>
        <w:rPr>
          <w:rFonts w:hint="eastAsia" w:ascii="宋体" w:hAnsi="宋体" w:eastAsia="宋体" w:cs="宋体"/>
          <w:lang w:val="en-US" w:eastAsia="zh-CN"/>
        </w:rPr>
        <w:t>开启所有提交的响应文件。</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24.</w:t>
      </w:r>
      <w:r>
        <w:rPr>
          <w:rFonts w:hint="eastAsia" w:ascii="宋体" w:hAnsi="宋体" w:eastAsia="宋体" w:cs="宋体"/>
          <w:lang w:val="en-US" w:eastAsia="zh-CN"/>
        </w:rPr>
        <w:t>2</w:t>
      </w:r>
      <w:r>
        <w:rPr>
          <w:rFonts w:hint="eastAsia" w:ascii="宋体" w:hAnsi="宋体" w:eastAsia="宋体" w:cs="宋体"/>
        </w:rPr>
        <w:t>开启程序</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主持人将按下列程序进行开启：</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1)宣布开启纪律；</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2)公布在响应截止时间前递交响应文件的供应商名称；</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3)宣布开启人、唱标人、记录人、监标人等有关人员姓名；</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4)公布采购项目名称、供应商名称、响应报价及其他内容；</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5)监标人、供应商代表、采购人代表在打印的开启记录上签字确认；</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6)开启结束。</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25、响应文件的有效性</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 xml:space="preserve">响应文件有下列情形之一的，采购人将不予受理： </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(一)逾期送达的或者未送达指定地点的；</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(二)未密封的响应文件。</w:t>
      </w:r>
    </w:p>
    <w:p>
      <w:pPr>
        <w:adjustRightInd w:val="0"/>
        <w:snapToGrid w:val="0"/>
        <w:spacing w:line="360" w:lineRule="auto"/>
        <w:ind w:hanging="10"/>
        <w:rPr>
          <w:rFonts w:hint="eastAsia" w:ascii="宋体" w:hAnsi="宋体" w:eastAsia="宋体" w:cs="宋体"/>
          <w:b/>
          <w:bCs/>
          <w:sz w:val="28"/>
        </w:rPr>
      </w:pPr>
    </w:p>
    <w:p>
      <w:pPr>
        <w:pStyle w:val="8"/>
        <w:widowControl/>
        <w:numPr>
          <w:ilvl w:val="0"/>
          <w:numId w:val="11"/>
        </w:numPr>
        <w:tabs>
          <w:tab w:val="clear" w:pos="465"/>
          <w:tab w:val="clear" w:pos="1680"/>
        </w:tabs>
        <w:snapToGrid w:val="0"/>
        <w:spacing w:after="0" w:line="360" w:lineRule="auto"/>
        <w:jc w:val="center"/>
        <w:rPr>
          <w:rFonts w:hint="eastAsia" w:ascii="宋体" w:hAnsi="宋体" w:eastAsia="宋体" w:cs="宋体"/>
          <w:b/>
          <w:bCs/>
        </w:rPr>
      </w:pPr>
      <w:r>
        <w:rPr>
          <w:rFonts w:hint="eastAsia" w:ascii="宋体" w:hAnsi="宋体" w:eastAsia="宋体" w:cs="宋体"/>
          <w:b/>
          <w:bCs/>
        </w:rPr>
        <w:t xml:space="preserve">评审 </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26、评审委员会与评审</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26.1 评审委员会由采购人依法组建，评审委员会的专家成员将从符合国家相关规定的评审专家库中采用电脑随机抽签方式确定，评审活动由评审委员会负责。</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26.2 开启结束后，开始评审，评审采用保密方式进行。</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27、评审过程的保密</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27.1 开启后，直至授予成交人合同为止，凡属于对响应文件的审查、澄清、评价和比较的有关资料以及成交候选人的推荐情况，与评审有关的其他任何情况均严格保密。</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27.2 在响应文件的评审和比较、成交候选人推荐以及授予合同的过程中，供应商向采购人和评审委员会施加影响的任何行为，都将会导致其响应被拒绝。</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27.3 成交人确定后，采购人不对未成交人就评审过程以及未能成交原因作出任何解释。未成交人不得向评审委员会组成人员或其他有关人员索问评审过程的情况和材料。</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28、响应文件的澄清</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28.1 为有助于响应文件的审查、评价和比较，评审委员会可以以书面形式要求供应商对响应文件含义不明确的内容作必要的澄清或说明，供应商应采用书面形式进行澄清或说明，但不得超出响应文件的范围或改变响应文件的实质性内容。根据本须知第31条规定，凡属于评审委员会在评审中发现的计算错误进行核实的修改不在此列。</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28.2 有下列情形之一的，评审委员会可以要求供应商作出书面说明并提供相关材料：</w:t>
      </w:r>
    </w:p>
    <w:p>
      <w:pPr>
        <w:adjustRightInd w:val="0"/>
        <w:snapToGrid w:val="0"/>
        <w:spacing w:line="360" w:lineRule="auto"/>
        <w:ind w:firstLine="499"/>
        <w:rPr>
          <w:rFonts w:hint="eastAsia" w:ascii="宋体" w:hAnsi="宋体" w:eastAsia="宋体" w:cs="宋体"/>
          <w:sz w:val="21"/>
          <w:szCs w:val="21"/>
        </w:rPr>
      </w:pPr>
      <w:r>
        <w:rPr>
          <w:rFonts w:hint="eastAsia" w:ascii="宋体" w:hAnsi="宋体" w:eastAsia="宋体" w:cs="宋体"/>
          <w:sz w:val="21"/>
          <w:szCs w:val="21"/>
        </w:rPr>
        <w:t>(一)设有标底的，响应报价低于标底合理幅度的；</w:t>
      </w:r>
    </w:p>
    <w:p>
      <w:pPr>
        <w:adjustRightInd w:val="0"/>
        <w:snapToGrid w:val="0"/>
        <w:spacing w:line="360" w:lineRule="auto"/>
        <w:ind w:firstLine="499"/>
        <w:rPr>
          <w:rFonts w:hint="eastAsia" w:ascii="宋体" w:hAnsi="宋体" w:eastAsia="宋体" w:cs="宋体"/>
          <w:sz w:val="21"/>
          <w:szCs w:val="21"/>
        </w:rPr>
      </w:pPr>
      <w:r>
        <w:rPr>
          <w:rFonts w:hint="eastAsia" w:ascii="宋体" w:hAnsi="宋体" w:eastAsia="宋体" w:cs="宋体"/>
          <w:sz w:val="21"/>
          <w:szCs w:val="21"/>
        </w:rPr>
        <w:t>(二)不设标底的，响应报价明显低于其他响应报价，有可能低于其企业成本的。</w:t>
      </w:r>
    </w:p>
    <w:p>
      <w:pPr>
        <w:adjustRightInd w:val="0"/>
        <w:snapToGrid w:val="0"/>
        <w:spacing w:line="360" w:lineRule="auto"/>
        <w:ind w:firstLine="499"/>
        <w:rPr>
          <w:rFonts w:hint="eastAsia" w:ascii="宋体" w:hAnsi="宋体" w:eastAsia="宋体" w:cs="宋体"/>
          <w:sz w:val="21"/>
          <w:szCs w:val="21"/>
        </w:rPr>
      </w:pPr>
      <w:r>
        <w:rPr>
          <w:rFonts w:hint="eastAsia" w:ascii="宋体" w:hAnsi="宋体" w:eastAsia="宋体" w:cs="宋体"/>
          <w:sz w:val="21"/>
          <w:szCs w:val="21"/>
        </w:rPr>
        <w:t>经评审委员会论证，认定该供应商的报价低于其企业成本的，不能推荐为成交候选人或者成交人。</w:t>
      </w:r>
    </w:p>
    <w:p>
      <w:pPr>
        <w:adjustRightInd w:val="0"/>
        <w:snapToGrid w:val="0"/>
        <w:spacing w:line="360" w:lineRule="auto"/>
        <w:ind w:firstLine="499"/>
        <w:rPr>
          <w:rFonts w:hint="eastAsia" w:ascii="宋体" w:hAnsi="宋体" w:eastAsia="宋体" w:cs="宋体"/>
          <w:sz w:val="21"/>
          <w:szCs w:val="21"/>
        </w:rPr>
      </w:pPr>
      <w:r>
        <w:rPr>
          <w:rFonts w:hint="eastAsia" w:ascii="宋体" w:hAnsi="宋体" w:eastAsia="宋体" w:cs="宋体"/>
          <w:sz w:val="21"/>
          <w:szCs w:val="21"/>
        </w:rPr>
        <w:t>28.3 项目评审中，澄清文件如出现下列情况之一的，经评审委员会评审，可视同放弃澄清：</w:t>
      </w:r>
    </w:p>
    <w:p>
      <w:pPr>
        <w:adjustRightInd w:val="0"/>
        <w:snapToGrid w:val="0"/>
        <w:spacing w:line="360" w:lineRule="auto"/>
        <w:ind w:firstLine="499"/>
        <w:rPr>
          <w:rFonts w:hint="eastAsia" w:ascii="宋体" w:hAnsi="宋体" w:eastAsia="宋体" w:cs="宋体"/>
          <w:sz w:val="21"/>
          <w:szCs w:val="21"/>
        </w:rPr>
      </w:pPr>
      <w:r>
        <w:rPr>
          <w:rFonts w:hint="eastAsia" w:ascii="宋体" w:hAnsi="宋体" w:eastAsia="宋体" w:cs="宋体"/>
          <w:sz w:val="21"/>
          <w:szCs w:val="21"/>
        </w:rPr>
        <w:t xml:space="preserve">1)澄清文件无法打开或不完整的； </w:t>
      </w:r>
    </w:p>
    <w:p>
      <w:pPr>
        <w:adjustRightInd w:val="0"/>
        <w:snapToGrid w:val="0"/>
        <w:spacing w:line="360" w:lineRule="auto"/>
        <w:ind w:firstLine="499"/>
        <w:rPr>
          <w:rFonts w:hint="eastAsia" w:ascii="宋体" w:hAnsi="宋体" w:eastAsia="宋体" w:cs="宋体"/>
          <w:sz w:val="21"/>
          <w:szCs w:val="21"/>
        </w:rPr>
      </w:pPr>
      <w:r>
        <w:rPr>
          <w:rFonts w:hint="eastAsia" w:ascii="宋体" w:hAnsi="宋体" w:eastAsia="宋体" w:cs="宋体"/>
          <w:sz w:val="21"/>
          <w:szCs w:val="21"/>
        </w:rPr>
        <w:t xml:space="preserve">2)澄清文件中携带病毒并造成后果的； </w:t>
      </w:r>
    </w:p>
    <w:p>
      <w:pPr>
        <w:adjustRightInd w:val="0"/>
        <w:snapToGrid w:val="0"/>
        <w:spacing w:line="360" w:lineRule="auto"/>
        <w:ind w:firstLine="499"/>
        <w:rPr>
          <w:rFonts w:hint="eastAsia" w:ascii="宋体" w:hAnsi="宋体" w:eastAsia="宋体" w:cs="宋体"/>
          <w:sz w:val="21"/>
          <w:szCs w:val="21"/>
        </w:rPr>
      </w:pPr>
      <w:r>
        <w:rPr>
          <w:rFonts w:hint="eastAsia" w:ascii="宋体" w:hAnsi="宋体" w:eastAsia="宋体" w:cs="宋体"/>
          <w:sz w:val="21"/>
          <w:szCs w:val="21"/>
        </w:rPr>
        <w:t>3)恶意递交澄清文件，企图造成网络堵塞或瘫痪的；</w:t>
      </w:r>
    </w:p>
    <w:p>
      <w:pPr>
        <w:adjustRightInd w:val="0"/>
        <w:snapToGrid w:val="0"/>
        <w:spacing w:line="360" w:lineRule="auto"/>
        <w:ind w:firstLine="499"/>
        <w:rPr>
          <w:rFonts w:hint="eastAsia" w:ascii="宋体" w:hAnsi="宋体" w:eastAsia="宋体" w:cs="宋体"/>
          <w:b/>
          <w:bCs/>
          <w:sz w:val="21"/>
          <w:szCs w:val="21"/>
        </w:rPr>
      </w:pPr>
      <w:r>
        <w:rPr>
          <w:rFonts w:hint="eastAsia" w:ascii="宋体" w:hAnsi="宋体" w:eastAsia="宋体" w:cs="宋体"/>
          <w:sz w:val="21"/>
          <w:szCs w:val="21"/>
        </w:rPr>
        <w:t>4)评审委员会认定的其他不予评审情形的。</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29、响应文件的初步评审</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29.1 响应偏差的界定和评审</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评审委员会应当根据比选文件有关规定，审查并逐项列出响应文件的全部响应偏差。响应偏差分重大偏差和细微偏差。</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29.2 响应文件有下列情形之一的，属于重大偏差，由评审委员会初审后按否决其响应处理：</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(一)响应文件未按比选文件第18款规定要求加盖法人印章并无法定代表人或法定代表人授权的代理人签字或盖章的；</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(二)未按比选文件规定的格式填写，内容不完整以至影响响应文件评审且不符合比选文件错误修正条件的或关键字迹模糊、无法辨认的；</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(三)供应商递交两份或多份内容不同的响应文件，或在一份响应文件中对同一采购项目报有两个或多个报价，且未声明哪一个有效；</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(四)未按比选文件要求提交有效响应保证金的；</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五)响应文件未实质上响应了比选文件的要求，所谓实质上响应，是指响应文件应与比选文件的所有实质性条款、条件和要求相符，无显著差异或保留，或者对合同中约定的采购人的权利和供应商的义务方面造成重大的限制，纠正这些显著差异或保留将会对其他实质上响应比选文件要求的响应文件的供应商的竞争地位产生不公正的影响；</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(六)不同的供应商响应文件内容出现雷同，并经评审委员会确定的；</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(七)供应商报价高于采购人公布的最高限价（控制价）的；</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(八)比选文件及补充文件规定的供应商必须遵照执行的有关事宜，而供应商未执行的；</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(九)比选文件中规定其他情形的和法律、法规规定的其他情形的。</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29.3 细微偏差</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29.3.1 细微偏差是指响应文件在实质上响应比选文件要求，但在个别地方存在漏项或者提供了不完整的技术信息和数据等情况，并且补正这些遗漏或者不完整不会对其他供应商造成不公平的结果。细微偏差不影响响应文件的有效性。</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29.3.2 响应文件需澄清、说明或者补正的(包括补正响应报价)以及响应文件存在细微偏差需要补正的，评审委员会应当以书面形式要求供应商进行书面澄清、说明、补正或确认。其供应商的法定代表人或其委托代理人应签字认可。</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29.3.3 如果响应文件实质上不响应比选文件的各项要求，评审委员会将予以拒绝，并且不允许供应商通过修改或撤销其不符合要求的差异或保留，使之成为具有响应性的响应。</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29.4 经审查符合比选文件要求的有效响应文件，由评审委员会进行详细评审、比较。</w:t>
      </w:r>
    </w:p>
    <w:p>
      <w:pPr>
        <w:adjustRightInd w:val="0"/>
        <w:snapToGrid w:val="0"/>
        <w:spacing w:before="156" w:beforeLines="50" w:after="156" w:afterLines="50" w:line="360" w:lineRule="auto"/>
        <w:rPr>
          <w:rFonts w:hint="eastAsia" w:ascii="宋体" w:hAnsi="宋体" w:eastAsia="宋体" w:cs="宋体"/>
          <w:b/>
        </w:rPr>
      </w:pPr>
      <w:r>
        <w:rPr>
          <w:rFonts w:hint="eastAsia" w:ascii="宋体" w:hAnsi="宋体" w:eastAsia="宋体" w:cs="宋体"/>
          <w:b/>
        </w:rPr>
        <w:t>30、资格后审</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评审委员会将按照供应商须知前附表第8项的内容进行资格审查。资格后审不合格的供应商不进入详细评审。</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31、响应文件计算错误的修正</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31.1 评审委员会将对确定为实质上响应比选文件要求的响应文件进行校核，看其是否有计算或表达上的错误，修正错误的原则如下：</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31.1.1如果数字表示的金额和用文字表示的金额不一致时，应以文字表示的金额为准。</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31.1.2如果单价与总价有出入，以单价为准修正总价。除非评审委员会认为单价有明显的小数点错误，此时应以标出的合价为准，并修改单价。</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31.1.3如果分项报价中存在缺漏项，则视为缺漏项价格已包含在其他分项报价之中。</w:t>
      </w:r>
    </w:p>
    <w:p>
      <w:pPr>
        <w:adjustRightInd w:val="0"/>
        <w:snapToGrid w:val="0"/>
        <w:spacing w:line="360" w:lineRule="auto"/>
        <w:ind w:firstLine="480" w:firstLineChars="200"/>
        <w:rPr>
          <w:rFonts w:hint="eastAsia" w:ascii="宋体" w:hAnsi="宋体" w:eastAsia="宋体" w:cs="宋体"/>
        </w:rPr>
      </w:pPr>
      <w:r>
        <w:rPr>
          <w:rFonts w:hint="eastAsia" w:ascii="宋体" w:hAnsi="宋体" w:eastAsia="宋体" w:cs="宋体"/>
        </w:rPr>
        <w:t>31.2 按上述修正错误的原则及方法调整或修正响应文件的响应报价，供应商同意后，调整后的响应报价对供应商起约束作用。如果供应商不接受修正后的报价，则其响应将被拒绝</w:t>
      </w:r>
      <w:r>
        <w:rPr>
          <w:rFonts w:hint="eastAsia" w:ascii="宋体" w:hAnsi="宋体" w:eastAsia="宋体" w:cs="宋体"/>
          <w:spacing w:val="4"/>
        </w:rPr>
        <w:t>并且其响应保证金也将不予退还</w:t>
      </w:r>
      <w:r>
        <w:rPr>
          <w:rFonts w:hint="eastAsia" w:ascii="宋体" w:hAnsi="宋体" w:eastAsia="宋体" w:cs="宋体"/>
        </w:rPr>
        <w:t>，并不影响评审工作。</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32、供应商的最终报价与成交价</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按照第28条、第31条规定进行澄清、补正后的响应报价经供应商的法定代表人或其委托代理人确认后即为该供应商的最终响应报价。供应商一旦成交，此报价即为成交价。</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33、响应文件的评审、比较和否决</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33.1评审委员会将按照本须知第30条规定，仅对资格后审合格以及在实质上响应比选文件要求的响应文件进行评估和比较。</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33.2 在评审过程中，评审委员会可以以书面形式要求供应商就响应文件中含义不明确的内容进行书面说明并提供相关材料。</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33.3 评审委员会依据比选文件规定的评审标准和方法，对合格响应文件分别进行评审和比较，</w:t>
      </w:r>
      <w:r>
        <w:rPr>
          <w:rFonts w:hint="eastAsia" w:ascii="宋体" w:hAnsi="宋体" w:eastAsia="宋体" w:cs="宋体"/>
          <w:bCs/>
        </w:rPr>
        <w:t>推荐不超过三名成交候选人，</w:t>
      </w:r>
      <w:r>
        <w:rPr>
          <w:rFonts w:hint="eastAsia" w:ascii="宋体" w:hAnsi="宋体" w:eastAsia="宋体" w:cs="宋体"/>
        </w:rPr>
        <w:t>并向采购人提出书面评审报告</w:t>
      </w:r>
      <w:r>
        <w:rPr>
          <w:rFonts w:hint="eastAsia" w:ascii="宋体" w:hAnsi="宋体" w:eastAsia="宋体" w:cs="宋体"/>
          <w:b/>
        </w:rPr>
        <w:t>。</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33.4 采购人根据评审委员会提出的书面评审报告和推荐的成交候选人，依据国家和地方现行法规确定成交人。采购人也可以授权评审委员会依据现行法规直接确定成交人。</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33.5 评审委员会经评审，认为所有响应都不符合比选文件要求的，可以否决所有响应。所有响应被否决后，采购人应当依法重新采购。</w:t>
      </w:r>
    </w:p>
    <w:p>
      <w:pPr>
        <w:adjustRightInd w:val="0"/>
        <w:snapToGrid w:val="0"/>
        <w:spacing w:before="156" w:beforeLines="50" w:after="156" w:afterLines="50" w:line="360" w:lineRule="auto"/>
        <w:rPr>
          <w:rFonts w:hint="eastAsia" w:ascii="宋体" w:hAnsi="宋体" w:eastAsia="宋体" w:cs="宋体"/>
          <w:b/>
        </w:rPr>
      </w:pPr>
      <w:r>
        <w:rPr>
          <w:rFonts w:hint="eastAsia" w:ascii="宋体" w:hAnsi="宋体" w:eastAsia="宋体" w:cs="宋体"/>
          <w:b/>
        </w:rPr>
        <w:t>34、评审方法和标准</w:t>
      </w:r>
    </w:p>
    <w:p>
      <w:pPr>
        <w:spacing w:line="360" w:lineRule="auto"/>
        <w:ind w:firstLine="600" w:firstLineChars="250"/>
        <w:rPr>
          <w:rFonts w:hint="eastAsia" w:ascii="宋体" w:hAnsi="宋体" w:eastAsia="宋体" w:cs="宋体"/>
        </w:rPr>
      </w:pPr>
      <w:r>
        <w:rPr>
          <w:rFonts w:hint="eastAsia" w:ascii="宋体" w:hAnsi="宋体" w:eastAsia="宋体" w:cs="宋体"/>
        </w:rPr>
        <w:t>详见第五章。</w:t>
      </w:r>
    </w:p>
    <w:p>
      <w:pPr>
        <w:spacing w:line="360" w:lineRule="auto"/>
        <w:ind w:firstLine="1200" w:firstLineChars="500"/>
        <w:rPr>
          <w:rFonts w:hint="eastAsia" w:ascii="宋体" w:hAnsi="宋体" w:eastAsia="宋体" w:cs="宋体"/>
        </w:rPr>
      </w:pPr>
    </w:p>
    <w:p>
      <w:pPr>
        <w:pStyle w:val="8"/>
        <w:widowControl/>
        <w:numPr>
          <w:ilvl w:val="0"/>
          <w:numId w:val="11"/>
        </w:numPr>
        <w:tabs>
          <w:tab w:val="clear" w:pos="465"/>
          <w:tab w:val="clear" w:pos="1680"/>
        </w:tabs>
        <w:snapToGrid w:val="0"/>
        <w:spacing w:after="0" w:line="360" w:lineRule="auto"/>
        <w:jc w:val="center"/>
        <w:rPr>
          <w:rFonts w:hint="eastAsia" w:ascii="宋体" w:hAnsi="宋体" w:eastAsia="宋体" w:cs="宋体"/>
        </w:rPr>
      </w:pPr>
      <w:r>
        <w:rPr>
          <w:rFonts w:hint="eastAsia" w:ascii="宋体" w:hAnsi="宋体" w:eastAsia="宋体" w:cs="宋体"/>
        </w:rPr>
        <w:t>合同的授予</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35、合同授予标准</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35.1本采购项目的服务合同将授予按本须知第33条所确定的成交人。</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36、采购人拒绝响应的权力</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36.1采购人不承诺将合同授予报价最低的供应商。采购人在发出成交通知书前，有权依据评审委员会的评审报告拒绝不合格的响应。</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37、成交通知书</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37.1 成交候选人确定后，采购人将在网站进行3日公示。</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37.2 公示期无异议，采购人在依法确定成交人后，将委托采购代理机构向成交人发出成交通知书。</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37.3 采购人将在发出成交通知书的同时，将成交结果通知所有未成交的供应商。</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38.采购代理服务费</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38.1成交人在收到成交通知书后五个工作日内应向采购代理机构缴纳采购代理服务费。采购代理服务费收费标准详见前附表，由成交人支付。</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38.2 如果成交人未按照上条规定交纳采购代理服务费，采购代理机构有权取消该授标，并不予退还其响应保证金。在此情况下采购代理机构可将该标授予其下一个成交候选人，或重新采购。</w:t>
      </w:r>
    </w:p>
    <w:p>
      <w:pPr>
        <w:adjustRightInd w:val="0"/>
        <w:snapToGrid w:val="0"/>
        <w:spacing w:before="156" w:beforeLines="50" w:after="156" w:afterLines="50" w:line="360" w:lineRule="auto"/>
        <w:rPr>
          <w:rFonts w:hint="eastAsia" w:ascii="宋体" w:hAnsi="宋体" w:eastAsia="宋体" w:cs="宋体"/>
          <w:b/>
          <w:bCs/>
        </w:rPr>
      </w:pPr>
      <w:r>
        <w:rPr>
          <w:rFonts w:hint="eastAsia" w:ascii="宋体" w:hAnsi="宋体" w:eastAsia="宋体" w:cs="宋体"/>
          <w:b/>
          <w:bCs/>
        </w:rPr>
        <w:t>39、合同协议书的签订</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39.1 采购人与成交人将于成交通知书发出之日起3个工作日内，按照比选文件和成交人的响应文件订立书面服务合同，采购人和成交人不得再另行订立背离合同实质性内容的其他协议。</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39.2 成交人如不按本响应须知第39.1款的规定与采购人订立合同，则采购人将有权废除授标，其响应保证金不予退还，给采购人造成的损失（采购人有权重新采购或依次选择后一顺位的供应商，两次成交价的差额视为损失的一部分）超过响应保证金数额的，还应当对超过部分予以赔偿，同时依法承担相应法律责任。</w:t>
      </w:r>
    </w:p>
    <w:p>
      <w:pPr>
        <w:adjustRightInd w:val="0"/>
        <w:snapToGrid w:val="0"/>
        <w:spacing w:line="360" w:lineRule="auto"/>
        <w:ind w:firstLine="499"/>
        <w:rPr>
          <w:rFonts w:hint="eastAsia" w:ascii="宋体" w:hAnsi="宋体" w:eastAsia="宋体" w:cs="宋体"/>
        </w:rPr>
      </w:pPr>
      <w:r>
        <w:rPr>
          <w:rFonts w:hint="eastAsia" w:ascii="宋体" w:hAnsi="宋体" w:eastAsia="宋体" w:cs="宋体"/>
        </w:rPr>
        <w:t>39.3 成交人应当按照合同约定履行义务，完成成交项目服务内容，不得将成交项目转让(转包)给他人。</w:t>
      </w:r>
    </w:p>
    <w:p>
      <w:pPr>
        <w:pStyle w:val="34"/>
        <w:spacing w:before="156" w:beforeLines="50" w:after="156" w:afterLines="50" w:line="360" w:lineRule="auto"/>
        <w:rPr>
          <w:rFonts w:hint="eastAsia" w:ascii="宋体" w:hAnsi="宋体" w:eastAsia="宋体" w:cs="宋体"/>
          <w:b/>
        </w:rPr>
      </w:pPr>
      <w:r>
        <w:rPr>
          <w:rFonts w:hint="eastAsia" w:ascii="宋体" w:hAnsi="宋体" w:eastAsia="宋体" w:cs="宋体"/>
          <w:b/>
        </w:rPr>
        <w:t>40．履约保证金</w:t>
      </w:r>
    </w:p>
    <w:p>
      <w:pPr>
        <w:spacing w:line="360" w:lineRule="auto"/>
        <w:ind w:firstLine="499"/>
        <w:rPr>
          <w:rFonts w:hint="eastAsia" w:ascii="宋体" w:hAnsi="宋体" w:eastAsia="宋体" w:cs="宋体"/>
        </w:rPr>
      </w:pPr>
      <w:r>
        <w:rPr>
          <w:rFonts w:hint="eastAsia" w:ascii="宋体" w:hAnsi="宋体" w:eastAsia="宋体" w:cs="宋体"/>
        </w:rPr>
        <w:t>40.1合同协议书签署前，成交人应按本须知前附表第19项规定的金额向采购人提交履约保证金。</w:t>
      </w:r>
    </w:p>
    <w:p>
      <w:pPr>
        <w:spacing w:line="360" w:lineRule="auto"/>
        <w:ind w:firstLine="499"/>
        <w:rPr>
          <w:rFonts w:hint="eastAsia" w:ascii="宋体" w:hAnsi="宋体" w:eastAsia="宋体" w:cs="宋体"/>
        </w:rPr>
      </w:pPr>
      <w:r>
        <w:rPr>
          <w:rFonts w:hint="eastAsia" w:ascii="宋体" w:hAnsi="宋体" w:eastAsia="宋体" w:cs="宋体"/>
        </w:rPr>
        <w:t>40.2若成交人不能按本须知第40．1款的规定执行，采购人有权取消该授标，并不退还其响应保证金，给采购人造成的损失（采购人有权重新采购或依次选择后一顺位的供应商，两次成交价的差额视为损失的一部分）超过响应保证金数额的，还应当对超过部分予以赔偿。</w:t>
      </w:r>
    </w:p>
    <w:p>
      <w:pPr>
        <w:pStyle w:val="2"/>
        <w:ind w:left="480"/>
        <w:rPr>
          <w:rFonts w:hint="eastAsia" w:ascii="宋体" w:hAnsi="宋体" w:eastAsia="宋体" w:cs="宋体"/>
        </w:rPr>
      </w:pPr>
    </w:p>
    <w:p>
      <w:pPr>
        <w:rPr>
          <w:rFonts w:hint="eastAsia" w:ascii="宋体" w:hAnsi="宋体" w:eastAsia="宋体" w:cs="宋体"/>
        </w:rPr>
      </w:pPr>
    </w:p>
    <w:p>
      <w:pPr>
        <w:numPr>
          <w:ilvl w:val="0"/>
          <w:numId w:val="12"/>
        </w:numPr>
        <w:tabs>
          <w:tab w:val="left" w:pos="1800"/>
          <w:tab w:val="left" w:pos="2693"/>
          <w:tab w:val="left" w:pos="4111"/>
        </w:tabs>
        <w:spacing w:before="240" w:after="240"/>
        <w:jc w:val="center"/>
        <w:rPr>
          <w:rFonts w:hint="eastAsia" w:ascii="宋体" w:hAnsi="宋体" w:eastAsia="宋体" w:cs="宋体"/>
          <w:b/>
          <w:bCs/>
          <w:sz w:val="32"/>
          <w:szCs w:val="32"/>
          <w:lang w:eastAsia="zh-Hans"/>
        </w:rPr>
      </w:pPr>
      <w:r>
        <w:rPr>
          <w:rFonts w:hint="eastAsia" w:ascii="宋体" w:hAnsi="宋体" w:eastAsia="宋体" w:cs="宋体"/>
        </w:rPr>
        <w:br w:type="page"/>
      </w:r>
      <w:bookmarkStart w:id="33" w:name="_Toc70414008"/>
      <w:r>
        <w:rPr>
          <w:rFonts w:hint="eastAsia" w:ascii="宋体" w:hAnsi="宋体" w:eastAsia="宋体" w:cs="宋体"/>
          <w:b/>
          <w:bCs/>
          <w:sz w:val="32"/>
          <w:szCs w:val="32"/>
        </w:rPr>
        <w:t xml:space="preserve"> </w:t>
      </w:r>
      <w:r>
        <w:rPr>
          <w:rFonts w:hint="eastAsia" w:ascii="宋体" w:hAnsi="宋体" w:eastAsia="宋体" w:cs="宋体"/>
          <w:b/>
          <w:bCs/>
          <w:sz w:val="32"/>
          <w:szCs w:val="32"/>
          <w:lang w:val="en-US" w:eastAsia="zh-Hans"/>
        </w:rPr>
        <w:t>采购需求</w:t>
      </w:r>
      <w:r>
        <w:rPr>
          <w:rFonts w:hint="eastAsia" w:ascii="宋体" w:hAnsi="宋体" w:eastAsia="宋体" w:cs="宋体"/>
          <w:b/>
          <w:bCs/>
          <w:sz w:val="32"/>
          <w:szCs w:val="32"/>
          <w:lang w:eastAsia="zh-Hans"/>
        </w:rPr>
        <w:t xml:space="preserve"> </w:t>
      </w:r>
    </w:p>
    <w:p>
      <w:pPr>
        <w:spacing w:before="232" w:line="230" w:lineRule="auto"/>
        <w:ind w:left="126"/>
        <w:rPr>
          <w:rFonts w:ascii="宋体" w:hAnsi="宋体" w:eastAsia="宋体" w:cs="宋体"/>
          <w:b/>
          <w:bCs/>
          <w:sz w:val="23"/>
          <w:szCs w:val="23"/>
        </w:rPr>
      </w:pPr>
      <w:r>
        <w:rPr>
          <w:rFonts w:ascii="宋体" w:hAnsi="宋体" w:eastAsia="宋体" w:cs="宋体"/>
          <w:b/>
          <w:bCs/>
          <w:spacing w:val="2"/>
          <w:sz w:val="23"/>
          <w:szCs w:val="23"/>
        </w:rPr>
        <w:t>前注：</w:t>
      </w:r>
    </w:p>
    <w:p>
      <w:pPr>
        <w:spacing w:before="183" w:line="381" w:lineRule="auto"/>
        <w:ind w:left="123" w:right="112" w:firstLine="436"/>
        <w:rPr>
          <w:rFonts w:ascii="宋体" w:hAnsi="宋体" w:eastAsia="宋体" w:cs="宋体"/>
          <w:sz w:val="23"/>
          <w:szCs w:val="23"/>
        </w:rPr>
      </w:pPr>
      <w:r>
        <w:rPr>
          <w:rFonts w:ascii="宋体" w:hAnsi="宋体" w:eastAsia="宋体" w:cs="宋体"/>
          <w:spacing w:val="13"/>
          <w:sz w:val="23"/>
          <w:szCs w:val="23"/>
        </w:rPr>
        <w:t>本</w:t>
      </w:r>
      <w:r>
        <w:rPr>
          <w:rFonts w:ascii="宋体" w:hAnsi="宋体" w:eastAsia="宋体" w:cs="宋体"/>
          <w:spacing w:val="8"/>
          <w:sz w:val="23"/>
          <w:szCs w:val="23"/>
        </w:rPr>
        <w:t>说明中提出的技术方案仅为参考，如无明确限制，供应商可以进行优化，</w:t>
      </w:r>
      <w:r>
        <w:rPr>
          <w:rFonts w:ascii="宋体" w:hAnsi="宋体" w:eastAsia="宋体" w:cs="宋体"/>
          <w:spacing w:val="12"/>
          <w:sz w:val="23"/>
          <w:szCs w:val="23"/>
        </w:rPr>
        <w:t>提供满足</w:t>
      </w:r>
      <w:r>
        <w:rPr>
          <w:rFonts w:ascii="宋体" w:hAnsi="宋体" w:eastAsia="宋体" w:cs="宋体"/>
          <w:spacing w:val="6"/>
          <w:sz w:val="23"/>
          <w:szCs w:val="23"/>
        </w:rPr>
        <w:t>用户实际需要的更优 (或者性能实质上不低于的) 服务方案，且此方案</w:t>
      </w:r>
      <w:r>
        <w:rPr>
          <w:rFonts w:ascii="宋体" w:hAnsi="宋体" w:eastAsia="宋体" w:cs="宋体"/>
          <w:spacing w:val="9"/>
          <w:sz w:val="23"/>
          <w:szCs w:val="23"/>
        </w:rPr>
        <w:t>须</w:t>
      </w:r>
      <w:r>
        <w:rPr>
          <w:rFonts w:ascii="宋体" w:hAnsi="宋体" w:eastAsia="宋体" w:cs="宋体"/>
          <w:spacing w:val="8"/>
          <w:sz w:val="23"/>
          <w:szCs w:val="23"/>
        </w:rPr>
        <w:t>经评审</w:t>
      </w:r>
      <w:r>
        <w:rPr>
          <w:rFonts w:hint="eastAsia" w:ascii="宋体" w:hAnsi="宋体" w:eastAsia="宋体" w:cs="宋体"/>
          <w:spacing w:val="8"/>
          <w:sz w:val="23"/>
          <w:szCs w:val="23"/>
          <w:lang w:val="en-US" w:eastAsia="zh-Hans"/>
        </w:rPr>
        <w:t>委员会</w:t>
      </w:r>
      <w:r>
        <w:rPr>
          <w:rFonts w:ascii="宋体" w:hAnsi="宋体" w:eastAsia="宋体" w:cs="宋体"/>
          <w:spacing w:val="8"/>
          <w:sz w:val="23"/>
          <w:szCs w:val="23"/>
        </w:rPr>
        <w:t>认可。</w:t>
      </w:r>
    </w:p>
    <w:p>
      <w:pPr>
        <w:pStyle w:val="2"/>
        <w:rPr>
          <w:rFonts w:hint="eastAsia"/>
          <w:lang w:eastAsia="zh-Hans"/>
        </w:rPr>
      </w:pPr>
    </w:p>
    <w:p>
      <w:pPr>
        <w:keepNext w:val="0"/>
        <w:keepLines w:val="0"/>
        <w:widowControl/>
        <w:numPr>
          <w:ilvl w:val="0"/>
          <w:numId w:val="13"/>
        </w:numPr>
        <w:suppressLineNumbers w:val="0"/>
        <w:jc w:val="left"/>
        <w:rPr>
          <w:rFonts w:hint="eastAsia"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采购需求前附表</w:t>
      </w:r>
    </w:p>
    <w:p>
      <w:pPr>
        <w:pStyle w:val="58"/>
        <w:rPr>
          <w:rFonts w:hint="eastAsia" w:ascii="宋体" w:hAnsi="宋体" w:eastAsia="宋体" w:cs="宋体"/>
          <w:b/>
          <w:bCs/>
          <w:color w:val="000000"/>
          <w:kern w:val="0"/>
          <w:sz w:val="24"/>
          <w:szCs w:val="24"/>
          <w:lang w:val="en-US" w:eastAsia="zh-CN" w:bidi="ar"/>
        </w:rPr>
      </w:pPr>
    </w:p>
    <w:tbl>
      <w:tblPr>
        <w:tblStyle w:val="60"/>
        <w:tblW w:w="90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3"/>
        <w:gridCol w:w="1323"/>
        <w:gridCol w:w="5486"/>
        <w:gridCol w:w="13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jc w:val="center"/>
        </w:trPr>
        <w:tc>
          <w:tcPr>
            <w:tcW w:w="933" w:type="dxa"/>
            <w:noWrap w:val="0"/>
            <w:vAlign w:val="center"/>
          </w:tcPr>
          <w:p>
            <w:pPr>
              <w:jc w:val="center"/>
              <w:rPr>
                <w:rFonts w:hint="eastAsia" w:ascii="宋体" w:hAnsi="宋体" w:eastAsia="宋体" w:cs="宋体"/>
                <w:kern w:val="0"/>
                <w:sz w:val="22"/>
                <w:szCs w:val="22"/>
                <w:lang w:eastAsia="zh-Hans"/>
              </w:rPr>
            </w:pPr>
            <w:r>
              <w:rPr>
                <w:rFonts w:hint="eastAsia" w:ascii="宋体" w:hAnsi="宋体" w:eastAsia="宋体" w:cs="宋体"/>
                <w:kern w:val="0"/>
                <w:sz w:val="22"/>
                <w:szCs w:val="22"/>
                <w:lang w:val="en-US" w:eastAsia="zh-CN"/>
              </w:rPr>
              <w:t>序号</w:t>
            </w:r>
          </w:p>
        </w:tc>
        <w:tc>
          <w:tcPr>
            <w:tcW w:w="1323" w:type="dxa"/>
            <w:noWrap w:val="0"/>
            <w:vAlign w:val="center"/>
          </w:tcPr>
          <w:p>
            <w:pPr>
              <w:jc w:val="center"/>
              <w:rPr>
                <w:rFonts w:hint="eastAsia" w:ascii="宋体" w:hAnsi="宋体" w:eastAsia="宋体" w:cs="宋体"/>
                <w:kern w:val="0"/>
                <w:sz w:val="22"/>
                <w:szCs w:val="22"/>
                <w:lang w:eastAsia="zh-Hans"/>
              </w:rPr>
            </w:pPr>
            <w:r>
              <w:rPr>
                <w:rFonts w:hint="eastAsia" w:ascii="宋体" w:hAnsi="宋体" w:eastAsia="宋体" w:cs="宋体"/>
                <w:kern w:val="0"/>
                <w:sz w:val="22"/>
                <w:szCs w:val="22"/>
                <w:lang w:val="en-US" w:eastAsia="zh-CN"/>
              </w:rPr>
              <w:t>条款名称</w:t>
            </w:r>
          </w:p>
        </w:tc>
        <w:tc>
          <w:tcPr>
            <w:tcW w:w="5486" w:type="dxa"/>
            <w:noWrap w:val="0"/>
            <w:vAlign w:val="center"/>
          </w:tcPr>
          <w:p>
            <w:pPr>
              <w:jc w:val="center"/>
              <w:rPr>
                <w:rFonts w:hint="eastAsia" w:ascii="宋体" w:hAnsi="宋体" w:eastAsia="宋体" w:cs="宋体"/>
                <w:kern w:val="0"/>
                <w:sz w:val="22"/>
                <w:szCs w:val="22"/>
                <w:lang w:eastAsia="zh-Hans"/>
              </w:rPr>
            </w:pPr>
            <w:r>
              <w:rPr>
                <w:rFonts w:hint="eastAsia" w:ascii="宋体" w:hAnsi="宋体" w:eastAsia="宋体" w:cs="宋体"/>
                <w:kern w:val="0"/>
                <w:sz w:val="22"/>
                <w:szCs w:val="22"/>
                <w:lang w:val="en-US" w:eastAsia="zh-CN"/>
              </w:rPr>
              <w:t>内容、说明与要求</w:t>
            </w:r>
          </w:p>
        </w:tc>
        <w:tc>
          <w:tcPr>
            <w:tcW w:w="1339" w:type="dxa"/>
            <w:noWrap w:val="0"/>
            <w:vAlign w:val="center"/>
          </w:tcPr>
          <w:p>
            <w:pPr>
              <w:jc w:val="center"/>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933" w:type="dxa"/>
            <w:noWrap w:val="0"/>
            <w:vAlign w:val="center"/>
          </w:tcPr>
          <w:p>
            <w:pPr>
              <w:jc w:val="center"/>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1</w:t>
            </w:r>
          </w:p>
        </w:tc>
        <w:tc>
          <w:tcPr>
            <w:tcW w:w="1323" w:type="dxa"/>
            <w:noWrap w:val="0"/>
            <w:vAlign w:val="center"/>
          </w:tcPr>
          <w:p>
            <w:pPr>
              <w:jc w:val="center"/>
              <w:rPr>
                <w:rFonts w:hint="eastAsia" w:ascii="宋体" w:hAnsi="宋体" w:eastAsia="宋体" w:cs="宋体"/>
                <w:kern w:val="0"/>
                <w:sz w:val="22"/>
                <w:szCs w:val="22"/>
                <w:lang w:eastAsia="zh-Hans"/>
              </w:rPr>
            </w:pPr>
            <w:r>
              <w:rPr>
                <w:rFonts w:hint="eastAsia" w:ascii="宋体" w:hAnsi="宋体" w:eastAsia="宋体" w:cs="宋体"/>
                <w:kern w:val="0"/>
                <w:sz w:val="22"/>
                <w:szCs w:val="22"/>
                <w:lang w:eastAsia="zh-Hans"/>
              </w:rPr>
              <w:t>付款方式</w:t>
            </w:r>
          </w:p>
        </w:tc>
        <w:tc>
          <w:tcPr>
            <w:tcW w:w="5486" w:type="dxa"/>
            <w:noWrap w:val="0"/>
            <w:vAlign w:val="center"/>
          </w:tcPr>
          <w:p>
            <w:pPr>
              <w:jc w:val="left"/>
              <w:rPr>
                <w:rFonts w:hint="eastAsia" w:ascii="宋体" w:hAnsi="宋体" w:eastAsia="宋体" w:cs="宋体"/>
                <w:kern w:val="0"/>
                <w:sz w:val="22"/>
                <w:szCs w:val="22"/>
                <w:lang w:eastAsia="zh-Hans"/>
              </w:rPr>
            </w:pPr>
            <w:r>
              <w:rPr>
                <w:rFonts w:hint="eastAsia"/>
                <w:sz w:val="22"/>
                <w:szCs w:val="22"/>
              </w:rPr>
              <w:t>甲方在收到每期经确认的电子期刊15个工作日内付清当期的款项</w:t>
            </w:r>
          </w:p>
        </w:tc>
        <w:tc>
          <w:tcPr>
            <w:tcW w:w="1339" w:type="dxa"/>
            <w:noWrap w:val="0"/>
            <w:vAlign w:val="center"/>
          </w:tcPr>
          <w:p>
            <w:pPr>
              <w:jc w:val="center"/>
              <w:rPr>
                <w:rFonts w:hint="eastAsia" w:ascii="宋体" w:hAnsi="宋体" w:eastAsia="宋体" w:cs="宋体"/>
                <w:kern w:val="0"/>
                <w:sz w:val="22"/>
                <w:szCs w:val="22"/>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933" w:type="dxa"/>
            <w:noWrap w:val="0"/>
            <w:vAlign w:val="center"/>
          </w:tcPr>
          <w:p>
            <w:pPr>
              <w:jc w:val="center"/>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2</w:t>
            </w:r>
          </w:p>
        </w:tc>
        <w:tc>
          <w:tcPr>
            <w:tcW w:w="1323" w:type="dxa"/>
            <w:noWrap w:val="0"/>
            <w:vAlign w:val="center"/>
          </w:tcPr>
          <w:p>
            <w:pPr>
              <w:jc w:val="center"/>
              <w:rPr>
                <w:rFonts w:hint="eastAsia" w:ascii="宋体" w:hAnsi="宋体" w:eastAsia="宋体" w:cs="宋体"/>
                <w:kern w:val="0"/>
                <w:sz w:val="22"/>
                <w:szCs w:val="22"/>
                <w:lang w:eastAsia="zh-Hans"/>
              </w:rPr>
            </w:pPr>
            <w:r>
              <w:rPr>
                <w:rFonts w:hint="eastAsia" w:ascii="宋体" w:hAnsi="宋体" w:eastAsia="宋体" w:cs="宋体"/>
                <w:kern w:val="0"/>
                <w:sz w:val="22"/>
                <w:szCs w:val="22"/>
                <w:lang w:eastAsia="zh-Hans"/>
              </w:rPr>
              <w:t>服务地点</w:t>
            </w:r>
          </w:p>
        </w:tc>
        <w:tc>
          <w:tcPr>
            <w:tcW w:w="5486" w:type="dxa"/>
            <w:noWrap w:val="0"/>
            <w:vAlign w:val="center"/>
          </w:tcPr>
          <w:p>
            <w:pPr>
              <w:jc w:val="center"/>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采购人指定地点</w:t>
            </w:r>
          </w:p>
        </w:tc>
        <w:tc>
          <w:tcPr>
            <w:tcW w:w="1339" w:type="dxa"/>
            <w:noWrap w:val="0"/>
            <w:vAlign w:val="center"/>
          </w:tcPr>
          <w:p>
            <w:pPr>
              <w:jc w:val="center"/>
              <w:rPr>
                <w:rFonts w:hint="eastAsia" w:ascii="宋体" w:hAnsi="宋体" w:eastAsia="宋体" w:cs="宋体"/>
                <w:kern w:val="0"/>
                <w:sz w:val="22"/>
                <w:szCs w:val="22"/>
                <w:lang w:eastAsia="zh-Han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933" w:type="dxa"/>
            <w:noWrap w:val="0"/>
            <w:vAlign w:val="center"/>
          </w:tcPr>
          <w:p>
            <w:pPr>
              <w:jc w:val="center"/>
              <w:rPr>
                <w:rFonts w:hint="eastAsia" w:ascii="宋体" w:hAnsi="宋体" w:eastAsia="宋体" w:cs="宋体"/>
                <w:kern w:val="0"/>
                <w:sz w:val="22"/>
                <w:szCs w:val="22"/>
                <w:lang w:val="en-US" w:eastAsia="zh-CN"/>
              </w:rPr>
            </w:pPr>
            <w:r>
              <w:rPr>
                <w:rFonts w:hint="eastAsia" w:ascii="宋体" w:hAnsi="宋体" w:eastAsia="宋体" w:cs="宋体"/>
                <w:kern w:val="0"/>
                <w:sz w:val="22"/>
                <w:szCs w:val="22"/>
                <w:lang w:val="en-US" w:eastAsia="zh-CN"/>
              </w:rPr>
              <w:t>3</w:t>
            </w:r>
          </w:p>
        </w:tc>
        <w:tc>
          <w:tcPr>
            <w:tcW w:w="1323" w:type="dxa"/>
            <w:noWrap w:val="0"/>
            <w:vAlign w:val="center"/>
          </w:tcPr>
          <w:p>
            <w:pPr>
              <w:jc w:val="center"/>
              <w:rPr>
                <w:rFonts w:hint="eastAsia" w:ascii="宋体" w:hAnsi="宋体" w:eastAsia="宋体" w:cs="宋体"/>
                <w:kern w:val="0"/>
                <w:sz w:val="22"/>
                <w:szCs w:val="22"/>
                <w:lang w:eastAsia="zh-Hans"/>
              </w:rPr>
            </w:pPr>
            <w:r>
              <w:rPr>
                <w:rFonts w:hint="eastAsia" w:ascii="宋体" w:hAnsi="宋体" w:eastAsia="宋体" w:cs="宋体"/>
                <w:kern w:val="0"/>
                <w:sz w:val="22"/>
                <w:szCs w:val="22"/>
                <w:lang w:eastAsia="zh-Hans"/>
              </w:rPr>
              <w:t>服务期限</w:t>
            </w:r>
          </w:p>
        </w:tc>
        <w:tc>
          <w:tcPr>
            <w:tcW w:w="5486" w:type="dxa"/>
            <w:noWrap w:val="0"/>
            <w:vAlign w:val="center"/>
          </w:tcPr>
          <w:p>
            <w:pPr>
              <w:jc w:val="center"/>
              <w:rPr>
                <w:rFonts w:hint="eastAsia" w:ascii="宋体" w:hAnsi="宋体" w:eastAsia="宋体" w:cs="宋体"/>
                <w:kern w:val="0"/>
                <w:sz w:val="22"/>
                <w:szCs w:val="22"/>
                <w:lang w:eastAsia="zh-Hans"/>
              </w:rPr>
            </w:pPr>
            <w:r>
              <w:rPr>
                <w:rFonts w:hint="eastAsia" w:ascii="宋体" w:hAnsi="宋体" w:eastAsia="宋体" w:cs="宋体"/>
                <w:kern w:val="0"/>
                <w:sz w:val="22"/>
                <w:szCs w:val="22"/>
                <w:lang w:val="en-US" w:eastAsia="zh-CN"/>
              </w:rPr>
              <w:t>合同总服务期3年</w:t>
            </w:r>
          </w:p>
        </w:tc>
        <w:tc>
          <w:tcPr>
            <w:tcW w:w="1339" w:type="dxa"/>
            <w:noWrap w:val="0"/>
            <w:vAlign w:val="center"/>
          </w:tcPr>
          <w:p>
            <w:pPr>
              <w:jc w:val="center"/>
              <w:rPr>
                <w:rFonts w:hint="eastAsia" w:ascii="宋体" w:hAnsi="宋体" w:eastAsia="宋体" w:cs="宋体"/>
                <w:kern w:val="0"/>
                <w:sz w:val="22"/>
                <w:szCs w:val="22"/>
                <w:lang w:eastAsia="zh-Hans"/>
              </w:rPr>
            </w:pPr>
          </w:p>
        </w:tc>
      </w:tr>
    </w:tbl>
    <w:p>
      <w:pPr>
        <w:pStyle w:val="58"/>
        <w:widowControl w:val="0"/>
        <w:numPr>
          <w:ilvl w:val="0"/>
          <w:numId w:val="0"/>
        </w:numPr>
        <w:spacing w:after="120" w:line="240" w:lineRule="auto"/>
        <w:jc w:val="both"/>
        <w:rPr>
          <w:rFonts w:hint="eastAsia" w:ascii="宋体" w:hAnsi="宋体" w:eastAsia="宋体" w:cs="宋体"/>
        </w:rPr>
      </w:pPr>
    </w:p>
    <w:p>
      <w:pPr>
        <w:keepNext w:val="0"/>
        <w:keepLines w:val="0"/>
        <w:pageBreakBefore w:val="0"/>
        <w:widowControl/>
        <w:numPr>
          <w:ilvl w:val="0"/>
          <w:numId w:val="13"/>
        </w:numPr>
        <w:suppressLineNumbers w:val="0"/>
        <w:kinsoku/>
        <w:wordWrap/>
        <w:overflowPunct/>
        <w:topLinePunct w:val="0"/>
        <w:autoSpaceDE/>
        <w:autoSpaceDN/>
        <w:bidi w:val="0"/>
        <w:adjustRightInd/>
        <w:spacing w:line="360" w:lineRule="auto"/>
        <w:ind w:left="0" w:leftChars="0" w:firstLine="0" w:firstLineChars="0"/>
        <w:jc w:val="left"/>
        <w:textAlignment w:val="auto"/>
        <w:rPr>
          <w:rFonts w:hint="eastAsia"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szCs w:val="24"/>
          <w:lang w:val="en-US" w:eastAsia="zh-CN" w:bidi="ar"/>
        </w:rPr>
        <w:t xml:space="preserve">项目概况 </w:t>
      </w:r>
    </w:p>
    <w:p>
      <w:pPr>
        <w:keepNext w:val="0"/>
        <w:keepLines w:val="0"/>
        <w:pageBreakBefore w:val="0"/>
        <w:widowControl/>
        <w:numPr>
          <w:ilvl w:val="0"/>
          <w:numId w:val="0"/>
        </w:numPr>
        <w:suppressLineNumbers w:val="0"/>
        <w:kinsoku/>
        <w:wordWrap/>
        <w:overflowPunct/>
        <w:topLinePunct w:val="0"/>
        <w:autoSpaceDE/>
        <w:autoSpaceDN/>
        <w:bidi w:val="0"/>
        <w:adjustRightInd/>
        <w:spacing w:line="360" w:lineRule="auto"/>
        <w:ind w:leftChars="0" w:firstLine="480" w:firstLineChars="200"/>
        <w:jc w:val="left"/>
        <w:textAlignment w:val="auto"/>
        <w:rPr>
          <w:rFonts w:hint="default" w:ascii="宋体" w:hAnsi="宋体" w:eastAsia="宋体" w:cs="宋体"/>
          <w:lang w:eastAsia="zh-CN"/>
        </w:rPr>
      </w:pPr>
      <w:r>
        <w:rPr>
          <w:rFonts w:hint="eastAsia" w:ascii="宋体" w:hAnsi="宋体" w:eastAsia="宋体" w:cs="宋体"/>
        </w:rPr>
        <w:t>《投资视界》为双月刊，每年编印6期，每期100页左右</w:t>
      </w:r>
      <w:r>
        <w:rPr>
          <w:rFonts w:hint="default" w:ascii="宋体" w:hAnsi="宋体" w:eastAsia="宋体" w:cs="宋体"/>
          <w:b/>
          <w:bCs/>
          <w:color w:val="000000"/>
          <w:kern w:val="0"/>
          <w:sz w:val="24"/>
          <w:szCs w:val="24"/>
          <w:lang w:eastAsia="zh-CN" w:bidi="ar"/>
        </w:rPr>
        <w:t>；</w:t>
      </w:r>
      <w:r>
        <w:rPr>
          <w:rFonts w:hint="eastAsia" w:ascii="宋体" w:hAnsi="宋体" w:eastAsia="宋体" w:cs="宋体"/>
          <w:lang w:val="en-US" w:eastAsia="zh-CN"/>
        </w:rPr>
        <w:t>合同履约期</w:t>
      </w:r>
      <w:r>
        <w:rPr>
          <w:rFonts w:hint="eastAsia" w:ascii="宋体" w:hAnsi="宋体" w:eastAsia="宋体" w:cs="宋体"/>
        </w:rPr>
        <w:t>：</w:t>
      </w:r>
      <w:r>
        <w:rPr>
          <w:rFonts w:hint="eastAsia" w:ascii="宋体" w:hAnsi="宋体" w:eastAsia="宋体" w:cs="宋体"/>
          <w:lang w:val="en-US" w:eastAsia="zh-CN"/>
        </w:rPr>
        <w:t>3年</w:t>
      </w:r>
      <w:r>
        <w:rPr>
          <w:rFonts w:hint="default" w:ascii="宋体" w:hAnsi="宋体" w:eastAsia="宋体" w:cs="宋体"/>
          <w:lang w:eastAsia="zh-CN"/>
        </w:rPr>
        <w:t>；</w:t>
      </w:r>
      <w:r>
        <w:rPr>
          <w:rFonts w:hint="eastAsia" w:ascii="宋体" w:hAnsi="宋体" w:eastAsia="宋体" w:cs="宋体"/>
          <w:lang w:val="en-US" w:eastAsia="zh-Hans"/>
        </w:rPr>
        <w:t>设计费</w:t>
      </w:r>
      <w:r>
        <w:rPr>
          <w:rFonts w:hint="eastAsia" w:ascii="宋体" w:hAnsi="宋体" w:eastAsia="宋体" w:cs="宋体"/>
        </w:rPr>
        <w:t>最高限价</w:t>
      </w:r>
      <w:r>
        <w:rPr>
          <w:rFonts w:hint="default" w:ascii="宋体" w:hAnsi="宋体" w:eastAsia="宋体" w:cs="宋体"/>
          <w:lang w:eastAsia="zh-CN"/>
        </w:rPr>
        <w:t>64.8</w:t>
      </w:r>
      <w:r>
        <w:rPr>
          <w:rFonts w:hint="eastAsia" w:ascii="宋体" w:hAnsi="宋体" w:eastAsia="宋体" w:cs="宋体"/>
        </w:rPr>
        <w:t>万元</w:t>
      </w:r>
      <w:r>
        <w:rPr>
          <w:rFonts w:hint="eastAsia" w:ascii="宋体" w:hAnsi="宋体" w:eastAsia="宋体" w:cs="宋体"/>
          <w:lang w:eastAsia="zh-CN"/>
        </w:rPr>
        <w:t>，</w:t>
      </w:r>
      <w:r>
        <w:rPr>
          <w:rFonts w:hint="eastAsia" w:ascii="宋体" w:hAnsi="宋体" w:eastAsia="宋体" w:cs="宋体"/>
          <w:lang w:val="en-US" w:eastAsia="zh-Hans"/>
        </w:rPr>
        <w:t>每年</w:t>
      </w:r>
      <w:r>
        <w:rPr>
          <w:rFonts w:hint="default" w:ascii="宋体" w:hAnsi="宋体" w:eastAsia="宋体" w:cs="宋体"/>
          <w:lang w:eastAsia="zh-Hans"/>
        </w:rPr>
        <w:t>21.6</w:t>
      </w:r>
      <w:r>
        <w:rPr>
          <w:rFonts w:hint="eastAsia" w:ascii="宋体" w:hAnsi="宋体" w:eastAsia="宋体" w:cs="宋体"/>
          <w:lang w:val="en-US" w:eastAsia="zh-Hans"/>
        </w:rPr>
        <w:t>万元</w:t>
      </w:r>
      <w:r>
        <w:rPr>
          <w:rFonts w:hint="default" w:ascii="宋体" w:hAnsi="宋体" w:eastAsia="宋体" w:cs="宋体"/>
          <w:lang w:eastAsia="zh-Hans"/>
        </w:rPr>
        <w:t>，</w:t>
      </w:r>
      <w:r>
        <w:rPr>
          <w:rFonts w:hint="eastAsia" w:ascii="宋体" w:hAnsi="宋体" w:eastAsia="宋体" w:cs="宋体"/>
          <w:lang w:val="en-US" w:eastAsia="zh-CN"/>
        </w:rPr>
        <w:t>每期</w:t>
      </w:r>
      <w:r>
        <w:rPr>
          <w:rFonts w:hint="eastAsia" w:ascii="宋体" w:hAnsi="宋体" w:eastAsia="宋体" w:cs="宋体"/>
          <w:lang w:val="en-US" w:eastAsia="zh-Hans"/>
        </w:rPr>
        <w:t>设计</w:t>
      </w:r>
      <w:r>
        <w:rPr>
          <w:rFonts w:hint="eastAsia" w:ascii="宋体" w:hAnsi="宋体" w:eastAsia="宋体" w:cs="宋体"/>
          <w:lang w:val="en-US" w:eastAsia="zh-CN"/>
        </w:rPr>
        <w:t>费用不超过</w:t>
      </w:r>
      <w:r>
        <w:rPr>
          <w:rFonts w:hint="default" w:ascii="宋体" w:hAnsi="宋体" w:eastAsia="宋体" w:cs="宋体"/>
          <w:lang w:eastAsia="zh-CN"/>
        </w:rPr>
        <w:t>3.6</w:t>
      </w:r>
      <w:r>
        <w:rPr>
          <w:rFonts w:hint="eastAsia" w:ascii="宋体" w:hAnsi="宋体" w:eastAsia="宋体" w:cs="宋体"/>
          <w:lang w:val="en-US" w:eastAsia="zh-CN"/>
        </w:rPr>
        <w:t>万元。</w:t>
      </w:r>
    </w:p>
    <w:p>
      <w:pPr>
        <w:keepNext w:val="0"/>
        <w:keepLines w:val="0"/>
        <w:pageBreakBefore w:val="0"/>
        <w:widowControl/>
        <w:numPr>
          <w:ilvl w:val="0"/>
          <w:numId w:val="0"/>
        </w:numPr>
        <w:suppressLineNumbers w:val="0"/>
        <w:kinsoku/>
        <w:wordWrap/>
        <w:overflowPunct/>
        <w:topLinePunct w:val="0"/>
        <w:autoSpaceDE/>
        <w:autoSpaceDN/>
        <w:bidi w:val="0"/>
        <w:adjustRightInd/>
        <w:spacing w:line="360" w:lineRule="auto"/>
        <w:ind w:leftChars="0"/>
        <w:jc w:val="left"/>
        <w:textAlignment w:val="auto"/>
        <w:rPr>
          <w:rFonts w:ascii="宋体" w:hAnsi="宋体" w:eastAsia="宋体" w:cs="宋体"/>
          <w:b/>
          <w:bCs/>
          <w:spacing w:val="5"/>
          <w:sz w:val="24"/>
          <w:szCs w:val="24"/>
        </w:rPr>
      </w:pPr>
      <w:r>
        <w:rPr>
          <w:rFonts w:hint="eastAsia" w:ascii="宋体" w:hAnsi="宋体" w:eastAsia="宋体" w:cs="宋体"/>
          <w:b/>
          <w:bCs/>
          <w:spacing w:val="5"/>
          <w:sz w:val="24"/>
          <w:szCs w:val="24"/>
          <w:lang w:val="en-US" w:eastAsia="zh-Hans"/>
        </w:rPr>
        <w:t>三</w:t>
      </w:r>
      <w:r>
        <w:rPr>
          <w:rFonts w:hint="default" w:ascii="宋体" w:hAnsi="宋体" w:eastAsia="宋体" w:cs="宋体"/>
          <w:b/>
          <w:bCs/>
          <w:spacing w:val="5"/>
          <w:sz w:val="24"/>
          <w:szCs w:val="24"/>
          <w:lang w:eastAsia="zh-Hans"/>
        </w:rPr>
        <w:t>、</w:t>
      </w:r>
      <w:r>
        <w:rPr>
          <w:rFonts w:ascii="宋体" w:hAnsi="宋体" w:eastAsia="宋体" w:cs="宋体"/>
          <w:b/>
          <w:bCs/>
          <w:spacing w:val="5"/>
          <w:sz w:val="24"/>
          <w:szCs w:val="24"/>
        </w:rPr>
        <w:t>服务需求</w:t>
      </w:r>
    </w:p>
    <w:p>
      <w:pPr>
        <w:pStyle w:val="55"/>
        <w:keepNext w:val="0"/>
        <w:keepLines w:val="0"/>
        <w:widowControl/>
        <w:suppressLineNumbers w:val="0"/>
        <w:spacing w:before="0" w:beforeAutospacing="0" w:after="0" w:afterAutospacing="0"/>
        <w:ind w:left="0" w:right="0" w:firstLine="440" w:firstLineChars="200"/>
        <w:rPr>
          <w:rFonts w:hint="eastAsia"/>
          <w:sz w:val="22"/>
          <w:szCs w:val="22"/>
        </w:rPr>
      </w:pPr>
      <w:r>
        <w:rPr>
          <w:rFonts w:hint="default"/>
          <w:sz w:val="22"/>
          <w:szCs w:val="22"/>
        </w:rPr>
        <w:t>1、</w:t>
      </w:r>
      <w:r>
        <w:rPr>
          <w:rFonts w:hint="eastAsia"/>
          <w:sz w:val="22"/>
          <w:szCs w:val="22"/>
        </w:rPr>
        <w:t>乙方须在甲方提供全部相关资料后7个工作日内提交设计方案初稿给甲方，并根据甲方的反馈意见及时修改</w:t>
      </w:r>
      <w:r>
        <w:rPr>
          <w:rFonts w:hint="default"/>
          <w:sz w:val="22"/>
          <w:szCs w:val="22"/>
        </w:rPr>
        <w:t>；</w:t>
      </w:r>
    </w:p>
    <w:p>
      <w:pPr>
        <w:pStyle w:val="55"/>
        <w:keepNext w:val="0"/>
        <w:keepLines w:val="0"/>
        <w:widowControl/>
        <w:suppressLineNumbers w:val="0"/>
        <w:spacing w:before="0" w:beforeAutospacing="0" w:after="0" w:afterAutospacing="0"/>
        <w:ind w:left="0" w:right="0" w:firstLine="440" w:firstLineChars="200"/>
        <w:rPr>
          <w:rFonts w:hint="eastAsia"/>
          <w:sz w:val="22"/>
          <w:szCs w:val="22"/>
        </w:rPr>
      </w:pPr>
      <w:r>
        <w:rPr>
          <w:rFonts w:hint="default"/>
          <w:sz w:val="22"/>
          <w:szCs w:val="22"/>
        </w:rPr>
        <w:t>2</w:t>
      </w:r>
      <w:r>
        <w:rPr>
          <w:rFonts w:hint="eastAsia"/>
          <w:sz w:val="22"/>
          <w:szCs w:val="22"/>
        </w:rPr>
        <w:t>、乙方完成所有工作后要将经甲方确认的可以用于印刷输出的设计方案电子源文（AI/CDR/PDF格式）原版全部复制一份给甲方。</w:t>
      </w:r>
    </w:p>
    <w:p>
      <w:pPr>
        <w:keepNext w:val="0"/>
        <w:keepLines w:val="0"/>
        <w:pageBreakBefore w:val="0"/>
        <w:kinsoku/>
        <w:wordWrap/>
        <w:overflowPunct/>
        <w:topLinePunct w:val="0"/>
        <w:autoSpaceDE/>
        <w:autoSpaceDN/>
        <w:bidi w:val="0"/>
        <w:adjustRightInd/>
        <w:spacing w:line="360" w:lineRule="auto"/>
        <w:ind w:left="0" w:leftChars="0" w:firstLine="0" w:firstLineChars="0"/>
        <w:textAlignment w:val="auto"/>
        <w:outlineLvl w:val="1"/>
        <w:rPr>
          <w:rFonts w:ascii="宋体" w:hAnsi="宋体" w:eastAsia="宋体" w:cs="宋体"/>
          <w:b/>
          <w:bCs/>
          <w:sz w:val="23"/>
          <w:szCs w:val="23"/>
        </w:rPr>
      </w:pPr>
      <w:r>
        <w:rPr>
          <w:rFonts w:hint="eastAsia" w:ascii="宋体" w:hAnsi="宋体" w:eastAsia="宋体" w:cs="宋体"/>
          <w:b/>
          <w:bCs/>
          <w:spacing w:val="9"/>
          <w:position w:val="1"/>
          <w:sz w:val="23"/>
          <w:szCs w:val="23"/>
          <w:lang w:val="en-US" w:eastAsia="zh-Hans"/>
        </w:rPr>
        <w:t>四</w:t>
      </w:r>
      <w:r>
        <w:rPr>
          <w:rFonts w:ascii="宋体" w:hAnsi="宋体" w:eastAsia="宋体" w:cs="宋体"/>
          <w:b/>
          <w:bCs/>
          <w:spacing w:val="9"/>
          <w:position w:val="1"/>
          <w:sz w:val="23"/>
          <w:szCs w:val="23"/>
        </w:rPr>
        <w:t>、报价要求</w:t>
      </w:r>
    </w:p>
    <w:p>
      <w:pPr>
        <w:pStyle w:val="258"/>
        <w:rPr>
          <w:sz w:val="22"/>
          <w:szCs w:val="22"/>
        </w:rPr>
      </w:pPr>
      <w:r>
        <w:rPr>
          <w:rFonts w:hint="eastAsia"/>
          <w:sz w:val="22"/>
          <w:szCs w:val="22"/>
          <w:lang w:val="en-US" w:eastAsia="zh-Hans"/>
        </w:rPr>
        <w:t>预计工资内容和设计费</w:t>
      </w:r>
      <w:r>
        <w:rPr>
          <w:rFonts w:hint="eastAsia"/>
          <w:sz w:val="22"/>
          <w:szCs w:val="22"/>
        </w:rPr>
        <w:t>如下：</w:t>
      </w:r>
    </w:p>
    <w:tbl>
      <w:tblPr>
        <w:tblStyle w:val="6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0"/>
        <w:gridCol w:w="2130"/>
        <w:gridCol w:w="1984"/>
        <w:gridCol w:w="22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0" w:type="dxa"/>
            <w:vAlign w:val="center"/>
          </w:tcPr>
          <w:p>
            <w:pPr>
              <w:pStyle w:val="55"/>
              <w:keepNext w:val="0"/>
              <w:keepLines w:val="0"/>
              <w:widowControl/>
              <w:suppressLineNumbers w:val="0"/>
              <w:spacing w:before="0" w:beforeAutospacing="0" w:after="0" w:afterAutospacing="0"/>
              <w:ind w:right="0"/>
              <w:jc w:val="center"/>
              <w:rPr>
                <w:rFonts w:hint="eastAsia" w:eastAsiaTheme="minorEastAsia"/>
                <w:sz w:val="22"/>
                <w:szCs w:val="22"/>
                <w:vertAlign w:val="baseline"/>
                <w:lang w:val="en-US" w:eastAsia="zh-Hans"/>
              </w:rPr>
            </w:pPr>
            <w:r>
              <w:rPr>
                <w:rFonts w:hint="eastAsia"/>
                <w:sz w:val="22"/>
                <w:szCs w:val="22"/>
                <w:vertAlign w:val="baseline"/>
                <w:lang w:val="en-US" w:eastAsia="zh-Hans"/>
              </w:rPr>
              <w:t>项目</w:t>
            </w:r>
          </w:p>
        </w:tc>
        <w:tc>
          <w:tcPr>
            <w:tcW w:w="2130" w:type="dxa"/>
            <w:vAlign w:val="center"/>
          </w:tcPr>
          <w:p>
            <w:pPr>
              <w:pStyle w:val="55"/>
              <w:keepNext w:val="0"/>
              <w:keepLines w:val="0"/>
              <w:widowControl/>
              <w:suppressLineNumbers w:val="0"/>
              <w:spacing w:before="0" w:beforeAutospacing="0" w:after="0" w:afterAutospacing="0"/>
              <w:ind w:right="0"/>
              <w:jc w:val="center"/>
              <w:rPr>
                <w:rFonts w:hint="eastAsia" w:eastAsiaTheme="minorEastAsia"/>
                <w:sz w:val="22"/>
                <w:szCs w:val="22"/>
                <w:vertAlign w:val="baseline"/>
                <w:lang w:val="en-US" w:eastAsia="zh-Hans"/>
              </w:rPr>
            </w:pPr>
            <w:r>
              <w:rPr>
                <w:rFonts w:hint="eastAsia"/>
                <w:sz w:val="22"/>
                <w:szCs w:val="22"/>
                <w:vertAlign w:val="baseline"/>
                <w:lang w:val="en-US" w:eastAsia="zh-Hans"/>
              </w:rPr>
              <w:t>内容</w:t>
            </w:r>
          </w:p>
        </w:tc>
        <w:tc>
          <w:tcPr>
            <w:tcW w:w="1984" w:type="dxa"/>
            <w:vAlign w:val="center"/>
          </w:tcPr>
          <w:p>
            <w:pPr>
              <w:pStyle w:val="55"/>
              <w:keepNext w:val="0"/>
              <w:keepLines w:val="0"/>
              <w:widowControl/>
              <w:suppressLineNumbers w:val="0"/>
              <w:spacing w:before="0" w:beforeAutospacing="0" w:after="0" w:afterAutospacing="0"/>
              <w:ind w:right="0"/>
              <w:jc w:val="center"/>
              <w:rPr>
                <w:rFonts w:hint="eastAsia" w:eastAsiaTheme="minorEastAsia"/>
                <w:sz w:val="22"/>
                <w:szCs w:val="22"/>
                <w:vertAlign w:val="baseline"/>
                <w:lang w:val="en-US" w:eastAsia="zh-Hans"/>
              </w:rPr>
            </w:pPr>
            <w:r>
              <w:rPr>
                <w:rFonts w:hint="eastAsia"/>
                <w:sz w:val="22"/>
                <w:szCs w:val="22"/>
                <w:vertAlign w:val="baseline"/>
                <w:lang w:val="en-US" w:eastAsia="zh-Hans"/>
              </w:rPr>
              <w:t>总期数</w:t>
            </w:r>
          </w:p>
        </w:tc>
        <w:tc>
          <w:tcPr>
            <w:tcW w:w="2278" w:type="dxa"/>
            <w:vAlign w:val="center"/>
          </w:tcPr>
          <w:p>
            <w:pPr>
              <w:pStyle w:val="55"/>
              <w:keepNext w:val="0"/>
              <w:keepLines w:val="0"/>
              <w:widowControl/>
              <w:suppressLineNumbers w:val="0"/>
              <w:spacing w:before="0" w:beforeAutospacing="0" w:after="0" w:afterAutospacing="0"/>
              <w:ind w:right="0"/>
              <w:jc w:val="center"/>
              <w:rPr>
                <w:rFonts w:hint="eastAsia" w:eastAsiaTheme="minorEastAsia"/>
                <w:sz w:val="22"/>
                <w:szCs w:val="22"/>
                <w:vertAlign w:val="baseline"/>
                <w:lang w:val="en-US" w:eastAsia="zh-Hans"/>
              </w:rPr>
            </w:pPr>
            <w:r>
              <w:rPr>
                <w:rFonts w:hint="eastAsia"/>
                <w:sz w:val="22"/>
                <w:szCs w:val="22"/>
                <w:vertAlign w:val="baseline"/>
                <w:lang w:val="en-US" w:eastAsia="zh-Hans"/>
              </w:rPr>
              <w:t>单价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0" w:type="dxa"/>
            <w:vAlign w:val="center"/>
          </w:tcPr>
          <w:p>
            <w:pPr>
              <w:pStyle w:val="55"/>
              <w:keepNext w:val="0"/>
              <w:keepLines w:val="0"/>
              <w:widowControl/>
              <w:suppressLineNumbers w:val="0"/>
              <w:spacing w:before="0" w:beforeAutospacing="0" w:after="0" w:afterAutospacing="0"/>
              <w:ind w:left="0" w:right="0" w:firstLine="0"/>
              <w:jc w:val="left"/>
              <w:rPr>
                <w:sz w:val="22"/>
                <w:szCs w:val="22"/>
              </w:rPr>
            </w:pPr>
            <w:r>
              <w:rPr>
                <w:rFonts w:hint="eastAsia"/>
                <w:sz w:val="22"/>
                <w:szCs w:val="22"/>
                <w:vertAlign w:val="baseline"/>
                <w:lang w:val="en-US" w:eastAsia="zh-Hans"/>
              </w:rPr>
              <w:t>投资视界电子期刊</w:t>
            </w:r>
            <w:r>
              <w:rPr>
                <w:sz w:val="22"/>
                <w:szCs w:val="22"/>
              </w:rPr>
              <w:t>（AI/CDR/PDF格式）</w:t>
            </w:r>
          </w:p>
          <w:p>
            <w:pPr>
              <w:pStyle w:val="55"/>
              <w:keepNext w:val="0"/>
              <w:keepLines w:val="0"/>
              <w:widowControl/>
              <w:suppressLineNumbers w:val="0"/>
              <w:spacing w:before="0" w:beforeAutospacing="0" w:after="0" w:afterAutospacing="0"/>
              <w:ind w:right="0"/>
              <w:jc w:val="center"/>
              <w:rPr>
                <w:rFonts w:hint="eastAsia" w:eastAsiaTheme="minorEastAsia"/>
                <w:sz w:val="22"/>
                <w:szCs w:val="22"/>
                <w:vertAlign w:val="baseline"/>
                <w:lang w:val="en-US" w:eastAsia="zh-Hans"/>
              </w:rPr>
            </w:pPr>
          </w:p>
        </w:tc>
        <w:tc>
          <w:tcPr>
            <w:tcW w:w="2130" w:type="dxa"/>
            <w:vAlign w:val="center"/>
          </w:tcPr>
          <w:p>
            <w:pPr>
              <w:pStyle w:val="55"/>
              <w:keepNext w:val="0"/>
              <w:keepLines w:val="0"/>
              <w:widowControl/>
              <w:suppressLineNumbers w:val="0"/>
              <w:spacing w:before="0" w:beforeAutospacing="0" w:after="0" w:afterAutospacing="0"/>
              <w:ind w:right="0"/>
              <w:jc w:val="left"/>
              <w:rPr>
                <w:rFonts w:hint="default" w:ascii="Arial" w:hAnsi="Arial" w:cs="Arial"/>
                <w:sz w:val="22"/>
                <w:szCs w:val="22"/>
              </w:rPr>
            </w:pPr>
            <w:r>
              <w:rPr>
                <w:rFonts w:hint="eastAsia"/>
                <w:sz w:val="22"/>
                <w:szCs w:val="22"/>
                <w:vertAlign w:val="baseline"/>
                <w:lang w:val="en-US" w:eastAsia="zh-Hans"/>
              </w:rPr>
              <w:t>成品尺寸</w:t>
            </w:r>
            <w:r>
              <w:rPr>
                <w:rFonts w:hint="default"/>
                <w:sz w:val="22"/>
                <w:szCs w:val="22"/>
                <w:vertAlign w:val="baseline"/>
                <w:lang w:eastAsia="zh-Hans"/>
              </w:rPr>
              <w:t>：</w:t>
            </w:r>
            <w:r>
              <w:rPr>
                <w:sz w:val="22"/>
                <w:szCs w:val="22"/>
              </w:rPr>
              <w:t>185×260mm</w:t>
            </w:r>
            <w:r>
              <w:rPr>
                <w:rFonts w:hint="default" w:ascii="Arial" w:hAnsi="Arial" w:cs="Arial"/>
                <w:sz w:val="22"/>
                <w:szCs w:val="22"/>
              </w:rPr>
              <w:t>↑</w:t>
            </w:r>
          </w:p>
          <w:p>
            <w:pPr>
              <w:pStyle w:val="55"/>
              <w:keepNext w:val="0"/>
              <w:keepLines w:val="0"/>
              <w:widowControl/>
              <w:suppressLineNumbers w:val="0"/>
              <w:spacing w:before="0" w:beforeAutospacing="0" w:after="0" w:afterAutospacing="0"/>
              <w:ind w:left="0" w:right="0" w:firstLine="0"/>
              <w:jc w:val="left"/>
              <w:rPr>
                <w:sz w:val="22"/>
                <w:szCs w:val="22"/>
              </w:rPr>
            </w:pPr>
            <w:r>
              <w:rPr>
                <w:sz w:val="22"/>
                <w:szCs w:val="22"/>
              </w:rPr>
              <w:t>P数</w:t>
            </w:r>
            <w:r>
              <w:rPr>
                <w:rFonts w:hint="eastAsia"/>
                <w:sz w:val="22"/>
                <w:szCs w:val="22"/>
                <w:lang w:val="en-US" w:eastAsia="zh-CN"/>
              </w:rPr>
              <w:t>100</w:t>
            </w:r>
            <w:r>
              <w:rPr>
                <w:sz w:val="22"/>
                <w:szCs w:val="22"/>
              </w:rPr>
              <w:t>P（预估）</w:t>
            </w:r>
          </w:p>
          <w:p>
            <w:pPr>
              <w:pStyle w:val="55"/>
              <w:keepNext w:val="0"/>
              <w:keepLines w:val="0"/>
              <w:widowControl/>
              <w:suppressLineNumbers w:val="0"/>
              <w:spacing w:before="0" w:beforeAutospacing="0" w:after="0" w:afterAutospacing="0"/>
              <w:ind w:right="0"/>
              <w:jc w:val="center"/>
              <w:rPr>
                <w:rFonts w:hint="eastAsia" w:ascii="Arial" w:hAnsi="Arial" w:cs="Arial"/>
                <w:sz w:val="22"/>
                <w:szCs w:val="22"/>
                <w:lang w:val="en-US" w:eastAsia="zh-Hans"/>
              </w:rPr>
            </w:pPr>
          </w:p>
        </w:tc>
        <w:tc>
          <w:tcPr>
            <w:tcW w:w="1984" w:type="dxa"/>
            <w:vAlign w:val="center"/>
          </w:tcPr>
          <w:p>
            <w:pPr>
              <w:pStyle w:val="55"/>
              <w:keepNext w:val="0"/>
              <w:keepLines w:val="0"/>
              <w:widowControl/>
              <w:suppressLineNumbers w:val="0"/>
              <w:spacing w:before="0" w:beforeAutospacing="0" w:after="0" w:afterAutospacing="0"/>
              <w:ind w:right="0"/>
              <w:jc w:val="center"/>
              <w:rPr>
                <w:sz w:val="22"/>
                <w:szCs w:val="22"/>
                <w:vertAlign w:val="baseline"/>
              </w:rPr>
            </w:pPr>
            <w:r>
              <w:rPr>
                <w:rFonts w:hint="eastAsia"/>
                <w:sz w:val="22"/>
                <w:szCs w:val="22"/>
                <w:lang w:val="en-US" w:eastAsia="zh-CN"/>
              </w:rPr>
              <w:t>18</w:t>
            </w:r>
            <w:r>
              <w:rPr>
                <w:sz w:val="22"/>
                <w:szCs w:val="22"/>
              </w:rPr>
              <w:t>（预估）</w:t>
            </w:r>
          </w:p>
        </w:tc>
        <w:tc>
          <w:tcPr>
            <w:tcW w:w="2278" w:type="dxa"/>
            <w:vAlign w:val="center"/>
          </w:tcPr>
          <w:p>
            <w:pPr>
              <w:pStyle w:val="55"/>
              <w:keepNext w:val="0"/>
              <w:keepLines w:val="0"/>
              <w:widowControl/>
              <w:suppressLineNumbers w:val="0"/>
              <w:spacing w:before="0" w:beforeAutospacing="0" w:after="0" w:afterAutospacing="0"/>
              <w:ind w:right="0"/>
              <w:jc w:val="center"/>
              <w:rPr>
                <w:sz w:val="22"/>
                <w:szCs w:val="2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4"/>
          </w:tcPr>
          <w:p>
            <w:pPr>
              <w:pStyle w:val="55"/>
              <w:keepNext w:val="0"/>
              <w:keepLines w:val="0"/>
              <w:widowControl/>
              <w:suppressLineNumbers w:val="0"/>
              <w:spacing w:before="0" w:beforeAutospacing="0" w:after="0" w:afterAutospacing="0"/>
              <w:ind w:right="0"/>
              <w:rPr>
                <w:sz w:val="22"/>
                <w:szCs w:val="22"/>
                <w:vertAlign w:val="baseline"/>
              </w:rPr>
            </w:pPr>
            <w:r>
              <w:rPr>
                <w:sz w:val="22"/>
                <w:szCs w:val="22"/>
              </w:rPr>
              <w:t>说明以上合同内容为前期预计，具体费用结算以实际发生为准。</w:t>
            </w:r>
          </w:p>
        </w:tc>
      </w:tr>
    </w:tbl>
    <w:p>
      <w:pPr>
        <w:pStyle w:val="55"/>
        <w:keepNext w:val="0"/>
        <w:keepLines w:val="0"/>
        <w:widowControl/>
        <w:suppressLineNumbers w:val="0"/>
        <w:spacing w:before="0" w:beforeAutospacing="0" w:after="0" w:afterAutospacing="0"/>
        <w:ind w:left="0" w:right="0" w:firstLine="440" w:firstLineChars="200"/>
        <w:rPr>
          <w:sz w:val="22"/>
          <w:szCs w:val="22"/>
        </w:rPr>
      </w:pPr>
      <w:r>
        <w:rPr>
          <w:sz w:val="22"/>
          <w:szCs w:val="22"/>
        </w:rPr>
        <w:t>注∶以上费用包含平面设计以及开具正规增值税发票，但不包括租图等与项目有关的第三方的制作费用。</w:t>
      </w:r>
    </w:p>
    <w:p>
      <w:pPr>
        <w:pStyle w:val="320"/>
        <w:keepNext w:val="0"/>
        <w:keepLines w:val="0"/>
        <w:pageBreakBefore w:val="0"/>
        <w:kinsoku/>
        <w:wordWrap/>
        <w:overflowPunct/>
        <w:topLinePunct w:val="0"/>
        <w:autoSpaceDE/>
        <w:autoSpaceDN/>
        <w:bidi w:val="0"/>
        <w:adjustRightInd/>
        <w:spacing w:line="360" w:lineRule="auto"/>
        <w:textAlignment w:val="auto"/>
      </w:pPr>
      <w:r>
        <w:rPr>
          <w:rFonts w:hint="eastAsia"/>
        </w:rPr>
        <w:t>四、付款方式：</w:t>
      </w:r>
    </w:p>
    <w:p>
      <w:pPr>
        <w:pStyle w:val="5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440" w:firstLineChars="200"/>
        <w:textAlignment w:val="auto"/>
        <w:rPr>
          <w:rFonts w:hint="eastAsia"/>
          <w:sz w:val="22"/>
          <w:szCs w:val="22"/>
        </w:rPr>
      </w:pPr>
      <w:r>
        <w:rPr>
          <w:rFonts w:hint="eastAsia"/>
          <w:sz w:val="22"/>
          <w:szCs w:val="22"/>
        </w:rPr>
        <w:t>1、合同总金额以</w:t>
      </w:r>
      <w:r>
        <w:rPr>
          <w:rFonts w:hint="default"/>
          <w:sz w:val="22"/>
          <w:szCs w:val="22"/>
          <w:u w:val="single"/>
        </w:rPr>
        <w:t xml:space="preserve">          </w:t>
      </w:r>
      <w:r>
        <w:rPr>
          <w:rFonts w:hint="eastAsia"/>
          <w:sz w:val="22"/>
          <w:szCs w:val="22"/>
        </w:rPr>
        <w:t>元/P核算，最终金额按照乙方实际设计的页数计算为准；</w:t>
      </w:r>
    </w:p>
    <w:p>
      <w:pPr>
        <w:pStyle w:val="5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440" w:firstLineChars="200"/>
        <w:textAlignment w:val="auto"/>
        <w:rPr>
          <w:rFonts w:hint="eastAsia"/>
          <w:sz w:val="22"/>
          <w:szCs w:val="22"/>
        </w:rPr>
      </w:pPr>
      <w:r>
        <w:rPr>
          <w:rFonts w:hint="eastAsia"/>
          <w:sz w:val="22"/>
          <w:szCs w:val="22"/>
        </w:rPr>
        <w:t>2、甲方在收到每期经确认的电子期刊15个工作日内付清当期的款项；</w:t>
      </w:r>
    </w:p>
    <w:p>
      <w:pPr>
        <w:pStyle w:val="5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firstLine="440" w:firstLineChars="200"/>
        <w:textAlignment w:val="auto"/>
        <w:rPr>
          <w:rFonts w:hint="eastAsia"/>
          <w:sz w:val="22"/>
          <w:szCs w:val="22"/>
        </w:rPr>
      </w:pPr>
      <w:r>
        <w:rPr>
          <w:rFonts w:hint="eastAsia"/>
          <w:sz w:val="22"/>
          <w:szCs w:val="22"/>
        </w:rPr>
        <w:t>3、甲方付款，凭乙方提交的符合国家税收要求的等额正规发票；</w:t>
      </w:r>
    </w:p>
    <w:p>
      <w:pPr>
        <w:keepNext w:val="0"/>
        <w:keepLines w:val="0"/>
        <w:pageBreakBefore w:val="0"/>
        <w:kinsoku/>
        <w:wordWrap/>
        <w:overflowPunct/>
        <w:topLinePunct w:val="0"/>
        <w:autoSpaceDE/>
        <w:autoSpaceDN/>
        <w:bidi w:val="0"/>
        <w:adjustRightInd/>
        <w:snapToGrid/>
        <w:spacing w:line="360" w:lineRule="auto"/>
        <w:jc w:val="left"/>
        <w:textAlignment w:val="auto"/>
        <w:outlineLvl w:val="1"/>
        <w:rPr>
          <w:rFonts w:ascii="宋体" w:hAnsi="宋体" w:eastAsia="宋体" w:cs="宋体"/>
          <w:b/>
          <w:bCs/>
          <w:sz w:val="22"/>
          <w:szCs w:val="22"/>
        </w:rPr>
      </w:pPr>
      <w:r>
        <w:rPr>
          <w:rFonts w:hint="eastAsia" w:ascii="宋体" w:hAnsi="宋体" w:eastAsia="宋体" w:cs="宋体"/>
          <w:b/>
          <w:bCs/>
          <w:spacing w:val="5"/>
          <w:sz w:val="22"/>
          <w:szCs w:val="22"/>
          <w:lang w:val="en-US" w:eastAsia="zh-Hans"/>
        </w:rPr>
        <w:t>五</w:t>
      </w:r>
      <w:r>
        <w:rPr>
          <w:rFonts w:hint="default" w:ascii="宋体" w:hAnsi="宋体" w:eastAsia="宋体" w:cs="宋体"/>
          <w:b/>
          <w:bCs/>
          <w:spacing w:val="5"/>
          <w:sz w:val="22"/>
          <w:szCs w:val="22"/>
          <w:lang w:eastAsia="zh-Hans"/>
        </w:rPr>
        <w:t>、</w:t>
      </w:r>
      <w:r>
        <w:rPr>
          <w:rFonts w:ascii="宋体" w:hAnsi="宋体" w:eastAsia="宋体" w:cs="宋体"/>
          <w:b/>
          <w:bCs/>
          <w:spacing w:val="5"/>
          <w:sz w:val="22"/>
          <w:szCs w:val="22"/>
        </w:rPr>
        <w:t>其他要求：</w:t>
      </w:r>
    </w:p>
    <w:p>
      <w:pPr>
        <w:keepNext w:val="0"/>
        <w:keepLines w:val="0"/>
        <w:pageBreakBefore w:val="0"/>
        <w:kinsoku/>
        <w:wordWrap/>
        <w:overflowPunct/>
        <w:topLinePunct w:val="0"/>
        <w:autoSpaceDE/>
        <w:autoSpaceDN/>
        <w:bidi w:val="0"/>
        <w:adjustRightInd/>
        <w:snapToGrid/>
        <w:spacing w:line="360" w:lineRule="auto"/>
        <w:ind w:left="0" w:leftChars="0" w:right="16" w:firstLine="460" w:firstLineChars="200"/>
        <w:textAlignment w:val="auto"/>
        <w:rPr>
          <w:rFonts w:ascii="宋体" w:hAnsi="宋体" w:eastAsia="宋体" w:cs="宋体"/>
          <w:spacing w:val="0"/>
          <w:position w:val="0"/>
          <w:sz w:val="23"/>
          <w:szCs w:val="23"/>
        </w:rPr>
      </w:pPr>
      <w:r>
        <w:rPr>
          <w:rFonts w:ascii="宋体" w:hAnsi="宋体" w:eastAsia="宋体" w:cs="宋体"/>
          <w:spacing w:val="0"/>
          <w:position w:val="0"/>
          <w:sz w:val="23"/>
          <w:szCs w:val="23"/>
        </w:rPr>
        <w:t>1、成交供应商应不断完善服务方案，并根据采购人具体要求进行修改，直至采购人确认方可进行实施。</w:t>
      </w:r>
    </w:p>
    <w:p>
      <w:pPr>
        <w:keepNext w:val="0"/>
        <w:keepLines w:val="0"/>
        <w:pageBreakBefore w:val="0"/>
        <w:kinsoku/>
        <w:wordWrap/>
        <w:overflowPunct/>
        <w:topLinePunct w:val="0"/>
        <w:autoSpaceDE/>
        <w:autoSpaceDN/>
        <w:bidi w:val="0"/>
        <w:adjustRightInd/>
        <w:snapToGrid/>
        <w:spacing w:line="360" w:lineRule="auto"/>
        <w:ind w:left="0" w:leftChars="0" w:firstLine="460" w:firstLineChars="200"/>
        <w:textAlignment w:val="auto"/>
        <w:outlineLvl w:val="1"/>
        <w:rPr>
          <w:rFonts w:ascii="宋体" w:hAnsi="宋体" w:eastAsia="宋体" w:cs="宋体"/>
          <w:spacing w:val="0"/>
          <w:position w:val="0"/>
          <w:sz w:val="23"/>
          <w:szCs w:val="23"/>
        </w:rPr>
      </w:pPr>
      <w:r>
        <w:rPr>
          <w:rFonts w:ascii="宋体" w:hAnsi="宋体" w:eastAsia="宋体" w:cs="宋体"/>
          <w:spacing w:val="0"/>
          <w:position w:val="0"/>
          <w:sz w:val="23"/>
          <w:szCs w:val="23"/>
        </w:rPr>
        <w:t>2、在实际执行中部分参数可以根据实际需要或采购人要求，进行相应调整。所有调整，需由成交供应商在书面保证不降低相应成本的前提下，提交采购人确认。</w:t>
      </w:r>
    </w:p>
    <w:p>
      <w:pPr>
        <w:keepNext w:val="0"/>
        <w:keepLines w:val="0"/>
        <w:pageBreakBefore w:val="0"/>
        <w:kinsoku/>
        <w:wordWrap/>
        <w:overflowPunct/>
        <w:topLinePunct w:val="0"/>
        <w:autoSpaceDE/>
        <w:autoSpaceDN/>
        <w:bidi w:val="0"/>
        <w:adjustRightInd/>
        <w:snapToGrid/>
        <w:spacing w:line="360" w:lineRule="auto"/>
        <w:ind w:left="0" w:leftChars="0" w:firstLine="460" w:firstLineChars="200"/>
        <w:textAlignment w:val="auto"/>
        <w:outlineLvl w:val="1"/>
        <w:rPr>
          <w:rFonts w:ascii="宋体" w:hAnsi="宋体" w:eastAsia="宋体" w:cs="宋体"/>
          <w:spacing w:val="0"/>
          <w:position w:val="0"/>
          <w:sz w:val="23"/>
          <w:szCs w:val="23"/>
        </w:rPr>
      </w:pPr>
      <w:r>
        <w:rPr>
          <w:rFonts w:ascii="宋体" w:hAnsi="宋体" w:eastAsia="宋体" w:cs="宋体"/>
          <w:spacing w:val="0"/>
          <w:position w:val="0"/>
          <w:sz w:val="23"/>
          <w:szCs w:val="23"/>
        </w:rPr>
        <w:t>3、成交供应商必须接受采购人对项目执行情况、服务质量等的监督、检查和验收，并有权查看与项目直接相关的凭证和资料，成交供应商应予以配合。</w:t>
      </w:r>
    </w:p>
    <w:p>
      <w:pPr>
        <w:keepNext w:val="0"/>
        <w:keepLines w:val="0"/>
        <w:pageBreakBefore w:val="0"/>
        <w:kinsoku/>
        <w:wordWrap/>
        <w:overflowPunct/>
        <w:topLinePunct w:val="0"/>
        <w:autoSpaceDE/>
        <w:autoSpaceDN/>
        <w:bidi w:val="0"/>
        <w:adjustRightInd/>
        <w:snapToGrid/>
        <w:spacing w:line="360" w:lineRule="auto"/>
        <w:ind w:left="0" w:leftChars="0" w:firstLine="460" w:firstLineChars="200"/>
        <w:textAlignment w:val="auto"/>
        <w:outlineLvl w:val="1"/>
        <w:rPr>
          <w:rFonts w:ascii="宋体" w:hAnsi="宋体" w:eastAsia="宋体" w:cs="宋体"/>
          <w:spacing w:val="0"/>
          <w:position w:val="0"/>
          <w:sz w:val="23"/>
          <w:szCs w:val="23"/>
        </w:rPr>
      </w:pPr>
      <w:r>
        <w:rPr>
          <w:rFonts w:ascii="宋体" w:hAnsi="宋体" w:eastAsia="宋体" w:cs="宋体"/>
          <w:spacing w:val="0"/>
          <w:position w:val="0"/>
          <w:sz w:val="23"/>
          <w:szCs w:val="23"/>
        </w:rPr>
        <w:t>4、如因国家相关政策、 自然灾害或意外事件等不可抗力因素的影响项目正常执行的，成交供应商应及时以书面形式说明情况，并商采购人研究提出解决方案。</w:t>
      </w:r>
    </w:p>
    <w:p>
      <w:pPr>
        <w:keepNext w:val="0"/>
        <w:keepLines w:val="0"/>
        <w:pageBreakBefore w:val="0"/>
        <w:kinsoku/>
        <w:wordWrap/>
        <w:overflowPunct/>
        <w:topLinePunct w:val="0"/>
        <w:autoSpaceDE/>
        <w:autoSpaceDN/>
        <w:bidi w:val="0"/>
        <w:adjustRightInd/>
        <w:snapToGrid/>
        <w:spacing w:line="360" w:lineRule="auto"/>
        <w:ind w:left="0" w:leftChars="0" w:firstLine="460" w:firstLineChars="200"/>
        <w:textAlignment w:val="auto"/>
        <w:outlineLvl w:val="1"/>
        <w:rPr>
          <w:rFonts w:ascii="宋体" w:hAnsi="宋体" w:eastAsia="宋体" w:cs="宋体"/>
          <w:spacing w:val="0"/>
          <w:position w:val="0"/>
          <w:sz w:val="23"/>
          <w:szCs w:val="23"/>
        </w:rPr>
      </w:pPr>
      <w:r>
        <w:rPr>
          <w:rFonts w:ascii="宋体" w:hAnsi="宋体" w:eastAsia="宋体" w:cs="宋体"/>
          <w:spacing w:val="0"/>
          <w:position w:val="0"/>
          <w:sz w:val="23"/>
          <w:szCs w:val="23"/>
        </w:rPr>
        <w:t>5、本采购</w:t>
      </w:r>
      <w:r>
        <w:rPr>
          <w:rFonts w:hint="eastAsia" w:ascii="宋体" w:hAnsi="宋体" w:eastAsia="宋体" w:cs="宋体"/>
          <w:spacing w:val="0"/>
          <w:position w:val="0"/>
          <w:sz w:val="22"/>
          <w:szCs w:val="22"/>
        </w:rPr>
        <w:t>需求由</w:t>
      </w:r>
      <w:r>
        <w:rPr>
          <w:rFonts w:hint="eastAsia" w:ascii="宋体" w:hAnsi="宋体" w:eastAsia="宋体" w:cs="宋体"/>
          <w:b/>
          <w:bCs/>
          <w:kern w:val="0"/>
          <w:sz w:val="22"/>
          <w:szCs w:val="22"/>
        </w:rPr>
        <w:t>安徽省投资集团控股有限公司</w:t>
      </w:r>
      <w:r>
        <w:rPr>
          <w:rFonts w:hint="eastAsia" w:ascii="宋体" w:hAnsi="宋体" w:eastAsia="宋体" w:cs="宋体"/>
          <w:spacing w:val="0"/>
          <w:position w:val="0"/>
          <w:sz w:val="22"/>
          <w:szCs w:val="22"/>
        </w:rPr>
        <w:t>负责解释。</w:t>
      </w:r>
    </w:p>
    <w:p>
      <w:pPr>
        <w:keepNext w:val="0"/>
        <w:keepLines w:val="0"/>
        <w:pageBreakBefore w:val="0"/>
        <w:kinsoku/>
        <w:wordWrap/>
        <w:overflowPunct/>
        <w:topLinePunct w:val="0"/>
        <w:autoSpaceDE/>
        <w:autoSpaceDN/>
        <w:bidi w:val="0"/>
        <w:adjustRightInd/>
        <w:snapToGrid/>
        <w:spacing w:line="360" w:lineRule="auto"/>
        <w:ind w:left="0" w:leftChars="0" w:firstLine="460" w:firstLineChars="200"/>
        <w:textAlignment w:val="auto"/>
        <w:outlineLvl w:val="1"/>
        <w:rPr>
          <w:rFonts w:ascii="宋体" w:hAnsi="宋体" w:eastAsia="宋体" w:cs="宋体"/>
          <w:spacing w:val="0"/>
          <w:position w:val="0"/>
          <w:sz w:val="23"/>
          <w:szCs w:val="23"/>
        </w:rPr>
      </w:pPr>
      <w:r>
        <w:rPr>
          <w:rFonts w:ascii="宋体" w:hAnsi="宋体" w:eastAsia="宋体" w:cs="宋体"/>
          <w:spacing w:val="0"/>
          <w:position w:val="0"/>
          <w:sz w:val="23"/>
          <w:szCs w:val="23"/>
        </w:rPr>
        <w:t>6、本项目相关配套设施及服务均由成交供应商负责。责任范围以采购人确认的相应的文件中相关实施方案为准。</w:t>
      </w:r>
    </w:p>
    <w:bookmarkEnd w:id="33"/>
    <w:p>
      <w:pPr>
        <w:pStyle w:val="58"/>
        <w:keepNext w:val="0"/>
        <w:keepLines w:val="0"/>
        <w:pageBreakBefore w:val="0"/>
        <w:widowControl w:val="0"/>
        <w:numPr>
          <w:ilvl w:val="0"/>
          <w:numId w:val="0"/>
        </w:numPr>
        <w:kinsoku/>
        <w:wordWrap/>
        <w:overflowPunct/>
        <w:topLinePunct w:val="0"/>
        <w:autoSpaceDE/>
        <w:autoSpaceDN/>
        <w:bidi w:val="0"/>
        <w:adjustRightInd/>
        <w:snapToGrid/>
        <w:spacing w:after="120" w:line="240" w:lineRule="auto"/>
        <w:ind w:firstLine="420" w:firstLineChars="200"/>
        <w:jc w:val="both"/>
        <w:textAlignment w:val="auto"/>
        <w:rPr>
          <w:rFonts w:hint="eastAsia" w:ascii="宋体" w:hAnsi="宋体" w:eastAsia="宋体" w:cs="宋体"/>
        </w:rPr>
      </w:pPr>
    </w:p>
    <w:p>
      <w:pPr>
        <w:pStyle w:val="58"/>
        <w:widowControl w:val="0"/>
        <w:numPr>
          <w:ilvl w:val="0"/>
          <w:numId w:val="0"/>
        </w:numPr>
        <w:spacing w:after="120" w:line="240" w:lineRule="auto"/>
        <w:jc w:val="both"/>
        <w:rPr>
          <w:rFonts w:hint="eastAsia" w:ascii="宋体" w:hAnsi="宋体" w:eastAsia="宋体" w:cs="宋体"/>
        </w:rPr>
      </w:pPr>
    </w:p>
    <w:p>
      <w:pPr>
        <w:pStyle w:val="58"/>
        <w:widowControl w:val="0"/>
        <w:numPr>
          <w:ilvl w:val="0"/>
          <w:numId w:val="0"/>
        </w:numPr>
        <w:spacing w:after="120" w:line="240" w:lineRule="auto"/>
        <w:jc w:val="both"/>
        <w:rPr>
          <w:rFonts w:hint="eastAsia" w:ascii="宋体" w:hAnsi="宋体" w:eastAsia="宋体" w:cs="宋体"/>
        </w:rPr>
      </w:pPr>
    </w:p>
    <w:p>
      <w:pPr>
        <w:rPr>
          <w:rFonts w:hint="eastAsia" w:ascii="宋体" w:hAnsi="宋体" w:eastAsia="宋体" w:cs="宋体"/>
          <w:bCs/>
          <w:color w:val="000000"/>
          <w:szCs w:val="36"/>
        </w:rPr>
      </w:pPr>
      <w:bookmarkStart w:id="34" w:name="_Toc9643"/>
      <w:bookmarkStart w:id="35" w:name="_Toc115092380"/>
      <w:r>
        <w:rPr>
          <w:rFonts w:hint="eastAsia" w:ascii="宋体" w:hAnsi="宋体" w:eastAsia="宋体" w:cs="宋体"/>
          <w:bCs/>
          <w:color w:val="000000"/>
          <w:szCs w:val="36"/>
        </w:rPr>
        <w:br w:type="page"/>
      </w:r>
    </w:p>
    <w:p>
      <w:pPr>
        <w:pStyle w:val="5"/>
        <w:numPr>
          <w:ilvl w:val="0"/>
          <w:numId w:val="14"/>
        </w:numPr>
        <w:jc w:val="both"/>
        <w:rPr>
          <w:rFonts w:hint="eastAsia" w:ascii="宋体" w:hAnsi="宋体" w:eastAsia="宋体" w:cs="宋体"/>
          <w:bCs/>
          <w:color w:val="000000"/>
          <w:szCs w:val="36"/>
        </w:rPr>
      </w:pPr>
      <w:r>
        <w:rPr>
          <w:rFonts w:hint="eastAsia" w:ascii="宋体" w:hAnsi="宋体" w:eastAsia="宋体" w:cs="宋体"/>
          <w:bCs/>
          <w:color w:val="000000"/>
          <w:szCs w:val="36"/>
        </w:rPr>
        <w:t>评标办法</w:t>
      </w:r>
      <w:bookmarkEnd w:id="34"/>
      <w:bookmarkEnd w:id="35"/>
    </w:p>
    <w:p>
      <w:pPr>
        <w:jc w:val="center"/>
        <w:rPr>
          <w:rFonts w:hint="eastAsia" w:ascii="宋体" w:hAnsi="宋体" w:eastAsia="宋体" w:cs="宋体"/>
          <w:b/>
          <w:bCs w:val="0"/>
          <w:kern w:val="44"/>
          <w:sz w:val="28"/>
          <w:szCs w:val="44"/>
        </w:rPr>
      </w:pPr>
      <w:r>
        <w:rPr>
          <w:rFonts w:hint="eastAsia" w:ascii="宋体" w:hAnsi="宋体" w:eastAsia="宋体" w:cs="宋体"/>
          <w:b/>
          <w:bCs w:val="0"/>
          <w:kern w:val="44"/>
          <w:sz w:val="28"/>
          <w:szCs w:val="44"/>
        </w:rPr>
        <w:t>（综合评估法）</w:t>
      </w:r>
    </w:p>
    <w:p>
      <w:pPr>
        <w:jc w:val="center"/>
        <w:rPr>
          <w:rFonts w:hint="eastAsia" w:ascii="宋体" w:hAnsi="宋体" w:eastAsia="宋体" w:cs="宋体"/>
          <w:b/>
          <w:bCs/>
          <w:sz w:val="21"/>
          <w:szCs w:val="21"/>
        </w:rPr>
      </w:pPr>
      <w:r>
        <w:rPr>
          <w:rFonts w:hint="eastAsia" w:ascii="宋体" w:hAnsi="宋体" w:eastAsia="宋体" w:cs="宋体"/>
          <w:b/>
          <w:bCs/>
          <w:sz w:val="21"/>
          <w:szCs w:val="21"/>
        </w:rPr>
        <w:t>评标办法前附表</w:t>
      </w:r>
    </w:p>
    <w:tbl>
      <w:tblPr>
        <w:tblStyle w:val="59"/>
        <w:tblW w:w="87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84"/>
        <w:gridCol w:w="834"/>
        <w:gridCol w:w="1436"/>
        <w:gridCol w:w="57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atLeast"/>
          <w:jc w:val="center"/>
        </w:trPr>
        <w:tc>
          <w:tcPr>
            <w:tcW w:w="1517" w:type="dxa"/>
            <w:gridSpan w:val="2"/>
            <w:noWrap w:val="0"/>
            <w:vAlign w:val="center"/>
          </w:tcPr>
          <w:p>
            <w:pPr>
              <w:rPr>
                <w:rFonts w:hint="eastAsia" w:ascii="宋体" w:hAnsi="宋体" w:eastAsia="宋体" w:cs="宋体"/>
                <w:kern w:val="0"/>
                <w:sz w:val="21"/>
                <w:szCs w:val="21"/>
              </w:rPr>
            </w:pPr>
            <w:r>
              <w:rPr>
                <w:rFonts w:hint="eastAsia" w:ascii="宋体" w:hAnsi="宋体" w:eastAsia="宋体" w:cs="宋体"/>
                <w:b/>
                <w:bCs/>
                <w:kern w:val="0"/>
                <w:sz w:val="21"/>
                <w:szCs w:val="21"/>
              </w:rPr>
              <w:t>条款号</w:t>
            </w:r>
          </w:p>
        </w:tc>
        <w:tc>
          <w:tcPr>
            <w:tcW w:w="1436" w:type="dxa"/>
            <w:noWrap w:val="0"/>
            <w:vAlign w:val="center"/>
          </w:tcPr>
          <w:p>
            <w:pPr>
              <w:rPr>
                <w:rFonts w:hint="eastAsia" w:ascii="宋体" w:hAnsi="宋体" w:eastAsia="宋体" w:cs="宋体"/>
                <w:b/>
                <w:kern w:val="0"/>
                <w:sz w:val="21"/>
                <w:szCs w:val="21"/>
              </w:rPr>
            </w:pPr>
            <w:r>
              <w:rPr>
                <w:rFonts w:hint="eastAsia" w:ascii="宋体" w:hAnsi="宋体" w:eastAsia="宋体" w:cs="宋体"/>
                <w:b/>
                <w:kern w:val="0"/>
                <w:sz w:val="21"/>
                <w:szCs w:val="21"/>
              </w:rPr>
              <w:t>条款内容</w:t>
            </w:r>
          </w:p>
        </w:tc>
        <w:tc>
          <w:tcPr>
            <w:tcW w:w="5796" w:type="dxa"/>
            <w:noWrap w:val="0"/>
            <w:vAlign w:val="center"/>
          </w:tcPr>
          <w:p>
            <w:pPr>
              <w:rPr>
                <w:rFonts w:hint="eastAsia" w:ascii="宋体" w:hAnsi="宋体" w:eastAsia="宋体" w:cs="宋体"/>
                <w:b/>
                <w:kern w:val="0"/>
                <w:sz w:val="21"/>
                <w:szCs w:val="21"/>
              </w:rPr>
            </w:pPr>
            <w:r>
              <w:rPr>
                <w:rFonts w:hint="eastAsia" w:ascii="宋体" w:hAnsi="宋体" w:eastAsia="宋体" w:cs="宋体"/>
                <w:b/>
                <w:kern w:val="0"/>
                <w:sz w:val="21"/>
                <w:szCs w:val="21"/>
              </w:rPr>
              <w:t>编列内容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atLeast"/>
          <w:jc w:val="center"/>
        </w:trPr>
        <w:tc>
          <w:tcPr>
            <w:tcW w:w="684" w:type="dxa"/>
            <w:vMerge w:val="restart"/>
            <w:noWrap w:val="0"/>
            <w:vAlign w:val="center"/>
          </w:tcPr>
          <w:p>
            <w:pPr>
              <w:rPr>
                <w:rFonts w:hint="eastAsia" w:ascii="宋体" w:hAnsi="宋体" w:eastAsia="宋体" w:cs="宋体"/>
                <w:bCs/>
                <w:kern w:val="0"/>
                <w:sz w:val="21"/>
                <w:szCs w:val="21"/>
              </w:rPr>
            </w:pPr>
            <w:r>
              <w:rPr>
                <w:rFonts w:hint="eastAsia" w:ascii="宋体" w:hAnsi="宋体" w:eastAsia="宋体" w:cs="宋体"/>
                <w:bCs/>
                <w:kern w:val="0"/>
                <w:sz w:val="21"/>
                <w:szCs w:val="21"/>
              </w:rPr>
              <w:t>1</w:t>
            </w:r>
          </w:p>
        </w:tc>
        <w:tc>
          <w:tcPr>
            <w:tcW w:w="834" w:type="dxa"/>
            <w:vMerge w:val="restart"/>
            <w:noWrap w:val="0"/>
            <w:vAlign w:val="center"/>
          </w:tcPr>
          <w:p>
            <w:pPr>
              <w:rPr>
                <w:rFonts w:hint="eastAsia" w:ascii="宋体" w:hAnsi="宋体" w:eastAsia="宋体" w:cs="宋体"/>
                <w:bCs/>
                <w:kern w:val="0"/>
                <w:sz w:val="21"/>
                <w:szCs w:val="21"/>
              </w:rPr>
            </w:pPr>
            <w:r>
              <w:rPr>
                <w:rFonts w:hint="eastAsia" w:ascii="宋体" w:hAnsi="宋体" w:eastAsia="宋体" w:cs="宋体"/>
                <w:bCs/>
                <w:kern w:val="0"/>
                <w:sz w:val="21"/>
                <w:szCs w:val="21"/>
              </w:rPr>
              <w:t>评标办法</w:t>
            </w:r>
          </w:p>
        </w:tc>
        <w:tc>
          <w:tcPr>
            <w:tcW w:w="1436" w:type="dxa"/>
            <w:noWrap w:val="0"/>
            <w:tcMar>
              <w:left w:w="75" w:type="dxa"/>
            </w:tcMar>
            <w:vAlign w:val="center"/>
          </w:tcPr>
          <w:p>
            <w:pPr>
              <w:rPr>
                <w:rFonts w:hint="eastAsia" w:ascii="宋体" w:hAnsi="宋体" w:eastAsia="宋体" w:cs="宋体"/>
                <w:kern w:val="0"/>
                <w:sz w:val="21"/>
                <w:szCs w:val="21"/>
              </w:rPr>
            </w:pPr>
            <w:r>
              <w:rPr>
                <w:rFonts w:hint="eastAsia" w:ascii="宋体" w:hAnsi="宋体" w:eastAsia="宋体" w:cs="宋体"/>
                <w:kern w:val="0"/>
                <w:sz w:val="21"/>
                <w:szCs w:val="21"/>
                <w:lang w:eastAsia="zh-CN"/>
              </w:rPr>
              <w:t>成交</w:t>
            </w:r>
            <w:r>
              <w:rPr>
                <w:rFonts w:hint="eastAsia" w:ascii="宋体" w:hAnsi="宋体" w:eastAsia="宋体" w:cs="宋体"/>
                <w:kern w:val="0"/>
                <w:sz w:val="21"/>
                <w:szCs w:val="21"/>
              </w:rPr>
              <w:t>候选人排序方法</w:t>
            </w:r>
          </w:p>
        </w:tc>
        <w:tc>
          <w:tcPr>
            <w:tcW w:w="5796" w:type="dxa"/>
            <w:noWrap w:val="0"/>
            <w:tcMar>
              <w:left w:w="75" w:type="dxa"/>
            </w:tcMar>
            <w:vAlign w:val="center"/>
          </w:tcPr>
          <w:p>
            <w:pP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如经评审的</w:t>
            </w: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rPr>
              <w:t>报价相等的，评审委员会依次按照以下优先顺序推荐</w:t>
            </w:r>
            <w:r>
              <w:rPr>
                <w:rFonts w:hint="eastAsia" w:ascii="宋体" w:hAnsi="宋体" w:eastAsia="宋体" w:cs="宋体"/>
                <w:color w:val="000000"/>
                <w:kern w:val="0"/>
                <w:sz w:val="21"/>
                <w:szCs w:val="21"/>
                <w:lang w:eastAsia="zh-CN"/>
              </w:rPr>
              <w:t>成交</w:t>
            </w:r>
            <w:r>
              <w:rPr>
                <w:rFonts w:hint="eastAsia" w:ascii="宋体" w:hAnsi="宋体" w:eastAsia="宋体" w:cs="宋体"/>
                <w:color w:val="000000"/>
                <w:kern w:val="0"/>
                <w:sz w:val="21"/>
                <w:szCs w:val="21"/>
              </w:rPr>
              <w:t>候选人：</w:t>
            </w:r>
          </w:p>
          <w:p>
            <w:pP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（1）如</w:t>
            </w: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rPr>
              <w:t>报价相等的，技术得分高的优先；</w:t>
            </w:r>
          </w:p>
          <w:p>
            <w:pPr>
              <w:rPr>
                <w:rFonts w:hint="eastAsia" w:ascii="宋体" w:hAnsi="宋体" w:eastAsia="宋体" w:cs="宋体"/>
                <w:kern w:val="0"/>
                <w:sz w:val="21"/>
                <w:szCs w:val="21"/>
              </w:rPr>
            </w:pPr>
            <w:r>
              <w:rPr>
                <w:rFonts w:hint="eastAsia" w:ascii="宋体" w:hAnsi="宋体" w:eastAsia="宋体" w:cs="宋体"/>
                <w:color w:val="000000"/>
                <w:kern w:val="0"/>
                <w:sz w:val="21"/>
                <w:szCs w:val="21"/>
              </w:rPr>
              <w:t>（2）如技术得分相等的，由评审委员会确定最终</w:t>
            </w:r>
            <w:r>
              <w:rPr>
                <w:rFonts w:hint="eastAsia" w:ascii="宋体" w:hAnsi="宋体" w:eastAsia="宋体" w:cs="宋体"/>
                <w:color w:val="000000"/>
                <w:kern w:val="0"/>
                <w:sz w:val="21"/>
                <w:szCs w:val="21"/>
                <w:lang w:eastAsia="zh-CN"/>
              </w:rPr>
              <w:t>成交</w:t>
            </w:r>
            <w:r>
              <w:rPr>
                <w:rFonts w:hint="eastAsia" w:ascii="宋体" w:hAnsi="宋体" w:eastAsia="宋体" w:cs="宋体"/>
                <w:color w:val="000000"/>
                <w:kern w:val="0"/>
                <w:sz w:val="21"/>
                <w:szCs w:val="21"/>
              </w:rPr>
              <w:t>候选人排序。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atLeast"/>
          <w:jc w:val="center"/>
        </w:trPr>
        <w:tc>
          <w:tcPr>
            <w:tcW w:w="684" w:type="dxa"/>
            <w:vMerge w:val="continue"/>
            <w:noWrap w:val="0"/>
            <w:vAlign w:val="center"/>
          </w:tcPr>
          <w:p>
            <w:pPr>
              <w:rPr>
                <w:rFonts w:hint="eastAsia" w:ascii="宋体" w:hAnsi="宋体" w:eastAsia="宋体" w:cs="宋体"/>
                <w:bCs/>
                <w:kern w:val="0"/>
                <w:sz w:val="21"/>
                <w:szCs w:val="21"/>
              </w:rPr>
            </w:pPr>
          </w:p>
        </w:tc>
        <w:tc>
          <w:tcPr>
            <w:tcW w:w="834" w:type="dxa"/>
            <w:vMerge w:val="continue"/>
            <w:noWrap w:val="0"/>
            <w:vAlign w:val="center"/>
          </w:tcPr>
          <w:p>
            <w:pPr>
              <w:rPr>
                <w:rFonts w:hint="eastAsia" w:ascii="宋体" w:hAnsi="宋体" w:eastAsia="宋体" w:cs="宋体"/>
                <w:bCs/>
                <w:kern w:val="0"/>
                <w:sz w:val="21"/>
                <w:szCs w:val="21"/>
              </w:rPr>
            </w:pPr>
          </w:p>
        </w:tc>
        <w:tc>
          <w:tcPr>
            <w:tcW w:w="1436" w:type="dxa"/>
            <w:noWrap w:val="0"/>
            <w:tcMar>
              <w:left w:w="75" w:type="dxa"/>
            </w:tcMar>
            <w:vAlign w:val="center"/>
          </w:tcPr>
          <w:p>
            <w:pPr>
              <w:rPr>
                <w:rFonts w:hint="eastAsia" w:ascii="宋体" w:hAnsi="宋体" w:eastAsia="宋体" w:cs="宋体"/>
                <w:kern w:val="0"/>
                <w:sz w:val="21"/>
                <w:szCs w:val="21"/>
              </w:rPr>
            </w:pPr>
            <w:r>
              <w:rPr>
                <w:rFonts w:hint="eastAsia" w:ascii="宋体" w:hAnsi="宋体" w:eastAsia="宋体" w:cs="宋体"/>
                <w:kern w:val="0"/>
                <w:sz w:val="21"/>
                <w:szCs w:val="21"/>
              </w:rPr>
              <w:t>评标的先后顺序</w:t>
            </w:r>
          </w:p>
        </w:tc>
        <w:tc>
          <w:tcPr>
            <w:tcW w:w="5796" w:type="dxa"/>
            <w:noWrap w:val="0"/>
            <w:tcMar>
              <w:left w:w="75" w:type="dxa"/>
            </w:tcMar>
            <w:vAlign w:val="center"/>
          </w:tcPr>
          <w:p>
            <w:pPr>
              <w:rPr>
                <w:rFonts w:hint="eastAsia" w:ascii="宋体" w:hAnsi="宋体" w:eastAsia="宋体" w:cs="宋体"/>
                <w:kern w:val="0"/>
                <w:sz w:val="21"/>
                <w:szCs w:val="21"/>
              </w:rPr>
            </w:pPr>
            <w:r>
              <w:rPr>
                <w:rFonts w:hint="eastAsia" w:ascii="宋体" w:hAnsi="宋体" w:eastAsia="宋体" w:cs="宋体"/>
                <w:kern w:val="0"/>
                <w:sz w:val="21"/>
                <w:szCs w:val="21"/>
                <w:lang w:bidi="ar"/>
              </w:rPr>
              <w:t>按照标段序号由</w:t>
            </w:r>
            <w:r>
              <w:rPr>
                <w:rFonts w:hint="eastAsia" w:ascii="宋体" w:hAnsi="宋体" w:eastAsia="宋体" w:cs="宋体"/>
                <w:kern w:val="0"/>
                <w:sz w:val="21"/>
                <w:szCs w:val="21"/>
                <w:u w:val="single"/>
                <w:lang w:bidi="ar"/>
              </w:rPr>
              <w:t xml:space="preserve"> /  </w:t>
            </w:r>
            <w:r>
              <w:rPr>
                <w:rFonts w:hint="eastAsia" w:ascii="宋体" w:hAnsi="宋体" w:eastAsia="宋体" w:cs="宋体"/>
                <w:kern w:val="0"/>
                <w:sz w:val="21"/>
                <w:szCs w:val="21"/>
                <w:lang w:bidi="ar"/>
              </w:rPr>
              <w:t>到</w:t>
            </w:r>
            <w:r>
              <w:rPr>
                <w:rFonts w:hint="eastAsia" w:ascii="宋体" w:hAnsi="宋体" w:eastAsia="宋体" w:cs="宋体"/>
                <w:kern w:val="0"/>
                <w:sz w:val="21"/>
                <w:szCs w:val="21"/>
                <w:u w:val="single"/>
                <w:lang w:bidi="ar"/>
              </w:rPr>
              <w:t xml:space="preserve"> /  </w:t>
            </w:r>
            <w:r>
              <w:rPr>
                <w:rFonts w:hint="eastAsia" w:ascii="宋体" w:hAnsi="宋体" w:eastAsia="宋体" w:cs="宋体"/>
                <w:kern w:val="0"/>
                <w:sz w:val="21"/>
                <w:szCs w:val="21"/>
                <w:lang w:bidi="ar"/>
              </w:rPr>
              <w:t>顺序（仅适用于多标段）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atLeast"/>
          <w:jc w:val="center"/>
        </w:trPr>
        <w:tc>
          <w:tcPr>
            <w:tcW w:w="684" w:type="dxa"/>
            <w:vMerge w:val="continue"/>
            <w:noWrap w:val="0"/>
            <w:vAlign w:val="center"/>
          </w:tcPr>
          <w:p>
            <w:pPr>
              <w:rPr>
                <w:rFonts w:hint="eastAsia" w:ascii="宋体" w:hAnsi="宋体" w:eastAsia="宋体" w:cs="宋体"/>
                <w:bCs/>
                <w:color w:val="FF0000"/>
                <w:kern w:val="0"/>
                <w:sz w:val="21"/>
                <w:szCs w:val="21"/>
              </w:rPr>
            </w:pPr>
          </w:p>
        </w:tc>
        <w:tc>
          <w:tcPr>
            <w:tcW w:w="834" w:type="dxa"/>
            <w:vMerge w:val="continue"/>
            <w:noWrap w:val="0"/>
            <w:vAlign w:val="center"/>
          </w:tcPr>
          <w:p>
            <w:pPr>
              <w:rPr>
                <w:rFonts w:hint="eastAsia" w:ascii="宋体" w:hAnsi="宋体" w:eastAsia="宋体" w:cs="宋体"/>
                <w:bCs/>
                <w:kern w:val="0"/>
                <w:sz w:val="21"/>
                <w:szCs w:val="21"/>
              </w:rPr>
            </w:pPr>
          </w:p>
        </w:tc>
        <w:tc>
          <w:tcPr>
            <w:tcW w:w="1436" w:type="dxa"/>
            <w:noWrap w:val="0"/>
            <w:tcMar>
              <w:left w:w="75" w:type="dxa"/>
            </w:tcMar>
            <w:vAlign w:val="center"/>
          </w:tcPr>
          <w:p>
            <w:pPr>
              <w:rPr>
                <w:rFonts w:hint="eastAsia" w:ascii="宋体" w:hAnsi="宋体" w:eastAsia="宋体" w:cs="宋体"/>
                <w:kern w:val="0"/>
                <w:sz w:val="21"/>
                <w:szCs w:val="21"/>
              </w:rPr>
            </w:pPr>
            <w:r>
              <w:rPr>
                <w:rFonts w:hint="eastAsia" w:ascii="宋体" w:hAnsi="宋体" w:eastAsia="宋体" w:cs="宋体"/>
                <w:kern w:val="0"/>
                <w:sz w:val="21"/>
                <w:szCs w:val="21"/>
              </w:rPr>
              <w:t>最多可</w:t>
            </w:r>
            <w:r>
              <w:rPr>
                <w:rFonts w:hint="eastAsia" w:ascii="宋体" w:hAnsi="宋体" w:eastAsia="宋体" w:cs="宋体"/>
                <w:kern w:val="0"/>
                <w:sz w:val="21"/>
                <w:szCs w:val="21"/>
                <w:lang w:eastAsia="zh-CN"/>
              </w:rPr>
              <w:t>成交</w:t>
            </w:r>
            <w:r>
              <w:rPr>
                <w:rFonts w:hint="eastAsia" w:ascii="宋体" w:hAnsi="宋体" w:eastAsia="宋体" w:cs="宋体"/>
                <w:kern w:val="0"/>
                <w:sz w:val="21"/>
                <w:szCs w:val="21"/>
              </w:rPr>
              <w:t>段数量</w:t>
            </w:r>
          </w:p>
        </w:tc>
        <w:tc>
          <w:tcPr>
            <w:tcW w:w="5796" w:type="dxa"/>
            <w:noWrap w:val="0"/>
            <w:tcMar>
              <w:left w:w="75" w:type="dxa"/>
            </w:tcMar>
            <w:vAlign w:val="center"/>
          </w:tcPr>
          <w:p>
            <w:pPr>
              <w:rPr>
                <w:rFonts w:hint="eastAsia" w:ascii="宋体" w:hAnsi="宋体" w:eastAsia="宋体" w:cs="宋体"/>
                <w:kern w:val="0"/>
                <w:sz w:val="21"/>
                <w:szCs w:val="21"/>
              </w:rPr>
            </w:pPr>
            <w:r>
              <w:rPr>
                <w:rFonts w:hint="eastAsia" w:ascii="宋体" w:hAnsi="宋体" w:eastAsia="宋体" w:cs="宋体"/>
                <w:kern w:val="0"/>
                <w:sz w:val="21"/>
                <w:szCs w:val="21"/>
                <w:lang w:bidi="ar"/>
              </w:rPr>
              <w:t>可兼投兼中/不可兼投兼中/不超过</w:t>
            </w:r>
            <w:r>
              <w:rPr>
                <w:rFonts w:hint="eastAsia" w:ascii="宋体" w:hAnsi="宋体" w:eastAsia="宋体" w:cs="宋体"/>
                <w:kern w:val="0"/>
                <w:sz w:val="21"/>
                <w:szCs w:val="21"/>
                <w:u w:val="single"/>
                <w:lang w:bidi="ar"/>
              </w:rPr>
              <w:t xml:space="preserve">  </w:t>
            </w:r>
            <w:r>
              <w:rPr>
                <w:rFonts w:hint="eastAsia" w:ascii="宋体" w:hAnsi="宋体" w:eastAsia="宋体" w:cs="宋体"/>
                <w:kern w:val="0"/>
                <w:sz w:val="21"/>
                <w:szCs w:val="21"/>
                <w:lang w:bidi="ar"/>
              </w:rPr>
              <w:t>个标段（仅适用于多标段）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atLeast"/>
          <w:jc w:val="center"/>
        </w:trPr>
        <w:tc>
          <w:tcPr>
            <w:tcW w:w="684" w:type="dxa"/>
            <w:noWrap w:val="0"/>
            <w:vAlign w:val="center"/>
          </w:tcPr>
          <w:p>
            <w:pPr>
              <w:rPr>
                <w:rFonts w:hint="eastAsia" w:ascii="宋体" w:hAnsi="宋体" w:eastAsia="宋体" w:cs="宋体"/>
                <w:bCs/>
                <w:kern w:val="0"/>
                <w:sz w:val="21"/>
                <w:szCs w:val="21"/>
              </w:rPr>
            </w:pPr>
            <w:r>
              <w:rPr>
                <w:rFonts w:hint="eastAsia" w:ascii="宋体" w:hAnsi="宋体" w:eastAsia="宋体" w:cs="宋体"/>
                <w:bCs/>
                <w:kern w:val="0"/>
                <w:sz w:val="21"/>
                <w:szCs w:val="21"/>
              </w:rPr>
              <w:t>2.2.1</w:t>
            </w:r>
          </w:p>
        </w:tc>
        <w:tc>
          <w:tcPr>
            <w:tcW w:w="834" w:type="dxa"/>
            <w:noWrap w:val="0"/>
            <w:vAlign w:val="center"/>
          </w:tcPr>
          <w:p>
            <w:pPr>
              <w:rPr>
                <w:rFonts w:hint="eastAsia" w:ascii="宋体" w:hAnsi="宋体" w:eastAsia="宋体" w:cs="宋体"/>
                <w:bCs/>
                <w:kern w:val="0"/>
                <w:sz w:val="21"/>
                <w:szCs w:val="21"/>
              </w:rPr>
            </w:pPr>
            <w:r>
              <w:rPr>
                <w:rFonts w:hint="eastAsia" w:ascii="宋体" w:hAnsi="宋体" w:eastAsia="宋体" w:cs="宋体"/>
                <w:bCs/>
                <w:kern w:val="0"/>
                <w:sz w:val="21"/>
                <w:szCs w:val="21"/>
              </w:rPr>
              <w:t>分值构成</w:t>
            </w:r>
          </w:p>
        </w:tc>
        <w:tc>
          <w:tcPr>
            <w:tcW w:w="1436" w:type="dxa"/>
            <w:noWrap w:val="0"/>
            <w:tcMar>
              <w:left w:w="75" w:type="dxa"/>
            </w:tcMar>
            <w:vAlign w:val="center"/>
          </w:tcPr>
          <w:p>
            <w:pPr>
              <w:rPr>
                <w:rFonts w:hint="eastAsia" w:ascii="宋体" w:hAnsi="宋体" w:eastAsia="宋体" w:cs="宋体"/>
                <w:sz w:val="21"/>
                <w:szCs w:val="21"/>
              </w:rPr>
            </w:pPr>
            <w:r>
              <w:rPr>
                <w:rFonts w:hint="eastAsia" w:ascii="宋体" w:hAnsi="宋体" w:eastAsia="宋体" w:cs="宋体"/>
                <w:sz w:val="21"/>
                <w:szCs w:val="21"/>
              </w:rPr>
              <w:t>分值构成</w:t>
            </w:r>
          </w:p>
          <w:p>
            <w:pPr>
              <w:rPr>
                <w:rFonts w:hint="eastAsia" w:ascii="宋体" w:hAnsi="宋体" w:eastAsia="宋体" w:cs="宋体"/>
                <w:color w:val="000000"/>
                <w:sz w:val="21"/>
                <w:szCs w:val="21"/>
              </w:rPr>
            </w:pPr>
            <w:r>
              <w:rPr>
                <w:rFonts w:hint="eastAsia" w:ascii="宋体" w:hAnsi="宋体" w:eastAsia="宋体" w:cs="宋体"/>
                <w:sz w:val="21"/>
                <w:szCs w:val="21"/>
              </w:rPr>
              <w:t>（总分100分）</w:t>
            </w:r>
          </w:p>
        </w:tc>
        <w:tc>
          <w:tcPr>
            <w:tcW w:w="5796" w:type="dxa"/>
            <w:noWrap w:val="0"/>
            <w:tcMar>
              <w:left w:w="75" w:type="dxa"/>
            </w:tcMar>
            <w:vAlign w:val="center"/>
          </w:tcPr>
          <w:p>
            <w:pPr>
              <w:rPr>
                <w:rFonts w:hint="eastAsia" w:ascii="宋体" w:hAnsi="宋体" w:eastAsia="宋体" w:cs="宋体"/>
                <w:b/>
                <w:bCs/>
                <w:kern w:val="0"/>
                <w:sz w:val="21"/>
                <w:szCs w:val="21"/>
              </w:rPr>
            </w:pPr>
            <w:r>
              <w:rPr>
                <w:rFonts w:hint="eastAsia" w:ascii="宋体" w:hAnsi="宋体" w:eastAsia="宋体" w:cs="宋体"/>
                <w:b/>
                <w:bCs/>
                <w:kern w:val="0"/>
                <w:sz w:val="21"/>
                <w:szCs w:val="21"/>
              </w:rPr>
              <w:t>（1）商务部分：</w:t>
            </w:r>
            <w:r>
              <w:rPr>
                <w:rFonts w:hint="default" w:ascii="宋体" w:hAnsi="宋体" w:eastAsia="宋体" w:cs="宋体"/>
                <w:b/>
                <w:bCs/>
                <w:kern w:val="0"/>
                <w:sz w:val="21"/>
                <w:szCs w:val="21"/>
              </w:rPr>
              <w:t>40</w:t>
            </w:r>
            <w:r>
              <w:rPr>
                <w:rFonts w:hint="eastAsia" w:ascii="宋体" w:hAnsi="宋体" w:eastAsia="宋体" w:cs="宋体"/>
                <w:b/>
                <w:bCs/>
                <w:kern w:val="0"/>
                <w:sz w:val="21"/>
                <w:szCs w:val="21"/>
              </w:rPr>
              <w:t>分</w:t>
            </w:r>
          </w:p>
          <w:p>
            <w:pPr>
              <w:rPr>
                <w:rFonts w:hint="eastAsia" w:ascii="宋体" w:hAnsi="宋体" w:eastAsia="宋体" w:cs="宋体"/>
                <w:b/>
                <w:bCs/>
                <w:kern w:val="0"/>
                <w:sz w:val="21"/>
                <w:szCs w:val="21"/>
              </w:rPr>
            </w:pPr>
            <w:r>
              <w:rPr>
                <w:rFonts w:hint="eastAsia" w:ascii="宋体" w:hAnsi="宋体" w:eastAsia="宋体" w:cs="宋体"/>
                <w:b/>
                <w:bCs/>
                <w:kern w:val="0"/>
                <w:sz w:val="21"/>
                <w:szCs w:val="21"/>
              </w:rPr>
              <w:t>（2）技术部分：</w:t>
            </w:r>
            <w:r>
              <w:rPr>
                <w:rFonts w:hint="default" w:ascii="宋体" w:hAnsi="宋体" w:eastAsia="宋体" w:cs="宋体"/>
                <w:b/>
                <w:bCs/>
                <w:kern w:val="0"/>
                <w:sz w:val="21"/>
                <w:szCs w:val="21"/>
                <w:lang w:eastAsia="zh-CN"/>
              </w:rPr>
              <w:t>40</w:t>
            </w:r>
            <w:r>
              <w:rPr>
                <w:rFonts w:hint="eastAsia" w:ascii="宋体" w:hAnsi="宋体" w:eastAsia="宋体" w:cs="宋体"/>
                <w:b/>
                <w:bCs/>
                <w:kern w:val="0"/>
                <w:sz w:val="21"/>
                <w:szCs w:val="21"/>
              </w:rPr>
              <w:t>分</w:t>
            </w:r>
          </w:p>
          <w:p>
            <w:pPr>
              <w:rPr>
                <w:rFonts w:hint="eastAsia" w:ascii="宋体" w:hAnsi="宋体" w:eastAsia="宋体" w:cs="宋体"/>
                <w:color w:val="000000"/>
                <w:sz w:val="21"/>
                <w:szCs w:val="21"/>
              </w:rPr>
            </w:pPr>
            <w:r>
              <w:rPr>
                <w:rFonts w:hint="eastAsia" w:ascii="宋体" w:hAnsi="宋体" w:eastAsia="宋体" w:cs="宋体"/>
                <w:b/>
                <w:bCs/>
                <w:kern w:val="0"/>
                <w:sz w:val="21"/>
                <w:szCs w:val="21"/>
              </w:rPr>
              <w:t>（3）报价部分：</w:t>
            </w:r>
            <w:r>
              <w:rPr>
                <w:rFonts w:hint="default" w:ascii="宋体" w:hAnsi="宋体" w:eastAsia="宋体" w:cs="宋体"/>
                <w:b/>
                <w:bCs/>
                <w:kern w:val="0"/>
                <w:sz w:val="21"/>
                <w:szCs w:val="21"/>
                <w:lang w:eastAsia="zh-CN"/>
              </w:rPr>
              <w:t>2</w:t>
            </w:r>
            <w:r>
              <w:rPr>
                <w:rFonts w:hint="eastAsia" w:ascii="宋体" w:hAnsi="宋体" w:eastAsia="宋体" w:cs="宋体"/>
                <w:b/>
                <w:bCs/>
                <w:kern w:val="0"/>
                <w:sz w:val="21"/>
                <w:szCs w:val="21"/>
                <w:lang w:val="en-US" w:eastAsia="zh-CN"/>
              </w:rPr>
              <w:t>0</w:t>
            </w:r>
            <w:r>
              <w:rPr>
                <w:rFonts w:hint="eastAsia" w:ascii="宋体" w:hAnsi="宋体" w:eastAsia="宋体" w:cs="宋体"/>
                <w:b/>
                <w:bCs/>
                <w:kern w:val="0"/>
                <w:sz w:val="21"/>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atLeast"/>
          <w:jc w:val="center"/>
        </w:trPr>
        <w:tc>
          <w:tcPr>
            <w:tcW w:w="684" w:type="dxa"/>
            <w:noWrap w:val="0"/>
            <w:vAlign w:val="center"/>
          </w:tcPr>
          <w:p>
            <w:pPr>
              <w:rPr>
                <w:rFonts w:hint="eastAsia" w:ascii="宋体" w:hAnsi="宋体" w:eastAsia="宋体" w:cs="宋体"/>
                <w:color w:val="000000"/>
                <w:sz w:val="21"/>
                <w:szCs w:val="21"/>
              </w:rPr>
            </w:pPr>
            <w:r>
              <w:rPr>
                <w:rFonts w:hint="eastAsia" w:ascii="宋体" w:hAnsi="宋体" w:eastAsia="宋体" w:cs="宋体"/>
                <w:bCs/>
                <w:kern w:val="0"/>
                <w:sz w:val="21"/>
                <w:szCs w:val="21"/>
              </w:rPr>
              <w:t>2.2.2</w:t>
            </w:r>
          </w:p>
        </w:tc>
        <w:tc>
          <w:tcPr>
            <w:tcW w:w="834" w:type="dxa"/>
            <w:noWrap w:val="0"/>
            <w:vAlign w:val="center"/>
          </w:tcPr>
          <w:p>
            <w:pPr>
              <w:rPr>
                <w:rFonts w:hint="eastAsia" w:ascii="宋体" w:hAnsi="宋体" w:eastAsia="宋体" w:cs="宋体"/>
                <w:color w:val="000000"/>
                <w:sz w:val="21"/>
                <w:szCs w:val="21"/>
              </w:rPr>
            </w:pPr>
            <w:r>
              <w:rPr>
                <w:rFonts w:hint="eastAsia" w:ascii="宋体" w:hAnsi="宋体" w:eastAsia="宋体" w:cs="宋体"/>
                <w:sz w:val="21"/>
                <w:szCs w:val="21"/>
              </w:rPr>
              <w:t>评标基准价计算</w:t>
            </w:r>
          </w:p>
        </w:tc>
        <w:tc>
          <w:tcPr>
            <w:tcW w:w="1436" w:type="dxa"/>
            <w:noWrap w:val="0"/>
            <w:tcMar>
              <w:left w:w="75" w:type="dxa"/>
            </w:tcMar>
            <w:vAlign w:val="center"/>
          </w:tcPr>
          <w:p>
            <w:pPr>
              <w:rPr>
                <w:rFonts w:hint="eastAsia" w:ascii="宋体" w:hAnsi="宋体" w:eastAsia="宋体" w:cs="宋体"/>
                <w:color w:val="000000"/>
                <w:sz w:val="21"/>
                <w:szCs w:val="21"/>
              </w:rPr>
            </w:pPr>
            <w:r>
              <w:rPr>
                <w:rFonts w:hint="eastAsia" w:ascii="宋体" w:hAnsi="宋体" w:eastAsia="宋体" w:cs="宋体"/>
                <w:sz w:val="21"/>
                <w:szCs w:val="21"/>
              </w:rPr>
              <w:t>评标基准价计算方法</w:t>
            </w:r>
          </w:p>
        </w:tc>
        <w:tc>
          <w:tcPr>
            <w:tcW w:w="5796" w:type="dxa"/>
            <w:noWrap w:val="0"/>
            <w:tcMar>
              <w:left w:w="75" w:type="dxa"/>
            </w:tcMar>
            <w:vAlign w:val="center"/>
          </w:tcPr>
          <w:p>
            <w:pPr>
              <w:widowControl/>
              <w:snapToGrid w:val="0"/>
              <w:ind w:firstLine="420" w:firstLineChars="200"/>
              <w:jc w:val="left"/>
              <w:rPr>
                <w:rFonts w:hint="eastAsia" w:ascii="宋体" w:hAnsi="宋体" w:eastAsia="宋体" w:cs="宋体"/>
                <w:b/>
                <w:sz w:val="21"/>
                <w:szCs w:val="21"/>
              </w:rPr>
            </w:pPr>
            <w:r>
              <w:rPr>
                <w:rFonts w:hint="eastAsia" w:ascii="宋体" w:hAnsi="宋体" w:eastAsia="宋体" w:cs="宋体"/>
                <w:b/>
                <w:sz w:val="21"/>
                <w:szCs w:val="21"/>
              </w:rPr>
              <w:t>□</w:t>
            </w:r>
            <w:r>
              <w:rPr>
                <w:rFonts w:hint="eastAsia" w:ascii="宋体" w:hAnsi="宋体" w:eastAsia="宋体" w:cs="宋体"/>
                <w:b/>
                <w:sz w:val="21"/>
                <w:szCs w:val="21"/>
                <w:lang w:bidi="ar"/>
              </w:rPr>
              <w:t>方法一：</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a.确定评标价</w:t>
            </w:r>
          </w:p>
          <w:p>
            <w:pPr>
              <w:widowControl/>
              <w:snapToGrid w:val="0"/>
              <w:ind w:firstLine="420" w:firstLineChars="200"/>
              <w:jc w:val="left"/>
              <w:rPr>
                <w:rFonts w:hint="eastAsia" w:ascii="宋体" w:hAnsi="宋体" w:eastAsia="宋体" w:cs="宋体"/>
                <w:sz w:val="21"/>
                <w:szCs w:val="21"/>
                <w:lang w:bidi="ar"/>
              </w:rPr>
            </w:pPr>
            <w:r>
              <w:rPr>
                <w:rFonts w:hint="eastAsia" w:ascii="宋体" w:hAnsi="宋体" w:eastAsia="宋体" w:cs="宋体"/>
                <w:sz w:val="21"/>
                <w:szCs w:val="21"/>
                <w:lang w:bidi="ar"/>
              </w:rPr>
              <w:t>（a）评标价＝</w:t>
            </w:r>
            <w:r>
              <w:rPr>
                <w:rFonts w:hint="eastAsia" w:ascii="宋体" w:hAnsi="宋体" w:eastAsia="宋体" w:cs="宋体"/>
                <w:sz w:val="21"/>
                <w:szCs w:val="21"/>
              </w:rPr>
              <w:t>响应函</w:t>
            </w:r>
            <w:r>
              <w:rPr>
                <w:rFonts w:hint="eastAsia" w:ascii="宋体" w:hAnsi="宋体" w:eastAsia="宋体" w:cs="宋体"/>
                <w:sz w:val="21"/>
                <w:szCs w:val="21"/>
                <w:lang w:bidi="ar"/>
              </w:rPr>
              <w:t>文字报价</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b.确定评标基准价</w:t>
            </w:r>
          </w:p>
          <w:p>
            <w:pPr>
              <w:widowControl/>
              <w:snapToGrid w:val="0"/>
              <w:ind w:firstLine="420" w:firstLineChars="200"/>
              <w:jc w:val="left"/>
              <w:rPr>
                <w:rFonts w:hint="eastAsia" w:ascii="宋体" w:hAnsi="宋体" w:eastAsia="宋体" w:cs="宋体"/>
                <w:sz w:val="21"/>
                <w:szCs w:val="21"/>
                <w:lang w:bidi="ar"/>
              </w:rPr>
            </w:pPr>
            <w:r>
              <w:rPr>
                <w:rFonts w:hint="eastAsia" w:ascii="宋体" w:hAnsi="宋体" w:eastAsia="宋体" w:cs="宋体"/>
                <w:sz w:val="21"/>
                <w:szCs w:val="21"/>
                <w:lang w:bidi="ar"/>
              </w:rPr>
              <w:t>（a）计算评标价平均值</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a)当投标人家数</w:t>
            </w:r>
            <w:r>
              <w:rPr>
                <w:rFonts w:hint="eastAsia" w:ascii="宋体" w:hAnsi="宋体" w:eastAsia="宋体" w:cs="宋体"/>
                <w:sz w:val="21"/>
                <w:szCs w:val="21"/>
                <w:u w:val="single"/>
                <w:lang w:bidi="ar"/>
              </w:rPr>
              <w:t>3</w:t>
            </w:r>
            <w:r>
              <w:rPr>
                <w:rFonts w:hint="eastAsia" w:ascii="宋体" w:hAnsi="宋体" w:eastAsia="宋体" w:cs="宋体"/>
                <w:sz w:val="21"/>
                <w:szCs w:val="21"/>
                <w:lang w:bidi="ar"/>
              </w:rPr>
              <w:t>≤M≤</w:t>
            </w:r>
            <w:r>
              <w:rPr>
                <w:rFonts w:hint="eastAsia" w:ascii="宋体" w:hAnsi="宋体" w:eastAsia="宋体" w:cs="宋体"/>
                <w:sz w:val="21"/>
                <w:szCs w:val="21"/>
                <w:u w:val="single"/>
                <w:lang w:bidi="ar"/>
              </w:rPr>
              <w:t>30</w:t>
            </w:r>
            <w:r>
              <w:rPr>
                <w:rFonts w:hint="eastAsia" w:ascii="宋体" w:hAnsi="宋体" w:eastAsia="宋体" w:cs="宋体"/>
                <w:sz w:val="21"/>
                <w:szCs w:val="21"/>
                <w:lang w:bidi="ar"/>
              </w:rPr>
              <w:t>时：</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Ⅰ.以通过初步评审的投标文件的评标价作为有效评标价。</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Ⅱ.所有有效评标价去掉n个最高和n个最低有效评标价后，其他投标人报价进行算术平均。</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当所有有效</w:t>
            </w:r>
            <w:r>
              <w:rPr>
                <w:rFonts w:hint="eastAsia" w:ascii="宋体" w:hAnsi="宋体" w:eastAsia="宋体" w:cs="宋体"/>
                <w:sz w:val="21"/>
                <w:szCs w:val="21"/>
                <w:lang w:eastAsia="zh-CN" w:bidi="ar"/>
              </w:rPr>
              <w:t>供应商</w:t>
            </w:r>
            <w:r>
              <w:rPr>
                <w:rFonts w:hint="eastAsia" w:ascii="宋体" w:hAnsi="宋体" w:eastAsia="宋体" w:cs="宋体"/>
                <w:sz w:val="21"/>
                <w:szCs w:val="21"/>
                <w:lang w:bidi="ar"/>
              </w:rPr>
              <w:t>家数M≤</w:t>
            </w:r>
            <w:r>
              <w:rPr>
                <w:rFonts w:hint="eastAsia" w:ascii="宋体" w:hAnsi="宋体" w:eastAsia="宋体" w:cs="宋体"/>
                <w:sz w:val="21"/>
                <w:szCs w:val="21"/>
                <w:u w:val="single"/>
                <w:lang w:bidi="ar"/>
              </w:rPr>
              <w:t>5</w:t>
            </w:r>
            <w:r>
              <w:rPr>
                <w:rFonts w:hint="eastAsia" w:ascii="宋体" w:hAnsi="宋体" w:eastAsia="宋体" w:cs="宋体"/>
                <w:sz w:val="21"/>
                <w:szCs w:val="21"/>
                <w:lang w:bidi="ar"/>
              </w:rPr>
              <w:t>、n=0，有效评标价全部进行算术平均；</w:t>
            </w:r>
            <w:r>
              <w:rPr>
                <w:rFonts w:hint="eastAsia" w:ascii="宋体" w:hAnsi="宋体" w:eastAsia="宋体" w:cs="宋体"/>
                <w:sz w:val="21"/>
                <w:szCs w:val="21"/>
                <w:u w:val="single"/>
                <w:lang w:bidi="ar"/>
              </w:rPr>
              <w:t>5</w:t>
            </w:r>
            <w:r>
              <w:rPr>
                <w:rFonts w:hint="eastAsia" w:ascii="宋体" w:hAnsi="宋体" w:eastAsia="宋体" w:cs="宋体"/>
                <w:sz w:val="21"/>
                <w:szCs w:val="21"/>
                <w:lang w:bidi="ar"/>
              </w:rPr>
              <w:t>＜M≤</w:t>
            </w:r>
            <w:r>
              <w:rPr>
                <w:rFonts w:hint="eastAsia" w:ascii="宋体" w:hAnsi="宋体" w:eastAsia="宋体" w:cs="宋体"/>
                <w:sz w:val="21"/>
                <w:szCs w:val="21"/>
                <w:u w:val="single"/>
                <w:lang w:bidi="ar"/>
              </w:rPr>
              <w:t>10</w:t>
            </w:r>
            <w:r>
              <w:rPr>
                <w:rFonts w:hint="eastAsia" w:ascii="宋体" w:hAnsi="宋体" w:eastAsia="宋体" w:cs="宋体"/>
                <w:sz w:val="21"/>
                <w:szCs w:val="21"/>
                <w:lang w:bidi="ar"/>
              </w:rPr>
              <w:t>、n=1，现场去掉1个最高和1个最低有效评标价，其他有效评标价进行算术平均；</w:t>
            </w:r>
            <w:r>
              <w:rPr>
                <w:rFonts w:hint="eastAsia" w:ascii="宋体" w:hAnsi="宋体" w:eastAsia="宋体" w:cs="宋体"/>
                <w:sz w:val="21"/>
                <w:szCs w:val="21"/>
                <w:u w:val="single"/>
                <w:lang w:bidi="ar"/>
              </w:rPr>
              <w:t>10</w:t>
            </w:r>
            <w:r>
              <w:rPr>
                <w:rFonts w:hint="eastAsia" w:ascii="宋体" w:hAnsi="宋体" w:eastAsia="宋体" w:cs="宋体"/>
                <w:sz w:val="21"/>
                <w:szCs w:val="21"/>
                <w:lang w:bidi="ar"/>
              </w:rPr>
              <w:t>＜M≤</w:t>
            </w:r>
            <w:r>
              <w:rPr>
                <w:rFonts w:hint="eastAsia" w:ascii="宋体" w:hAnsi="宋体" w:eastAsia="宋体" w:cs="宋体"/>
                <w:sz w:val="21"/>
                <w:szCs w:val="21"/>
                <w:u w:val="single"/>
                <w:lang w:bidi="ar"/>
              </w:rPr>
              <w:t>20</w:t>
            </w:r>
            <w:r>
              <w:rPr>
                <w:rFonts w:hint="eastAsia" w:ascii="宋体" w:hAnsi="宋体" w:eastAsia="宋体" w:cs="宋体"/>
                <w:sz w:val="21"/>
                <w:szCs w:val="21"/>
                <w:lang w:bidi="ar"/>
              </w:rPr>
              <w:t>、n=2，现场去掉2个最高和2个最低有效评标价，其他有效评标价进行算术平均；</w:t>
            </w:r>
            <w:r>
              <w:rPr>
                <w:rFonts w:hint="eastAsia" w:ascii="宋体" w:hAnsi="宋体" w:eastAsia="宋体" w:cs="宋体"/>
                <w:sz w:val="21"/>
                <w:szCs w:val="21"/>
                <w:u w:val="single"/>
                <w:lang w:bidi="ar"/>
              </w:rPr>
              <w:t>20</w:t>
            </w:r>
            <w:r>
              <w:rPr>
                <w:rFonts w:hint="eastAsia" w:ascii="宋体" w:hAnsi="宋体" w:eastAsia="宋体" w:cs="宋体"/>
                <w:sz w:val="21"/>
                <w:szCs w:val="21"/>
                <w:lang w:bidi="ar"/>
              </w:rPr>
              <w:t>＜M≤</w:t>
            </w:r>
            <w:r>
              <w:rPr>
                <w:rFonts w:hint="eastAsia" w:ascii="宋体" w:hAnsi="宋体" w:eastAsia="宋体" w:cs="宋体"/>
                <w:sz w:val="21"/>
                <w:szCs w:val="21"/>
                <w:u w:val="single"/>
                <w:lang w:bidi="ar"/>
              </w:rPr>
              <w:t>30</w:t>
            </w:r>
            <w:r>
              <w:rPr>
                <w:rFonts w:hint="eastAsia" w:ascii="宋体" w:hAnsi="宋体" w:eastAsia="宋体" w:cs="宋体"/>
                <w:sz w:val="21"/>
                <w:szCs w:val="21"/>
                <w:lang w:bidi="ar"/>
              </w:rPr>
              <w:t>、n=3，现场去掉3个最高和3个最低有效评标价，其他有效评标价进行算术平均。</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b)当所有有效</w:t>
            </w:r>
            <w:r>
              <w:rPr>
                <w:rFonts w:hint="eastAsia" w:ascii="宋体" w:hAnsi="宋体" w:eastAsia="宋体" w:cs="宋体"/>
                <w:sz w:val="21"/>
                <w:szCs w:val="21"/>
                <w:lang w:eastAsia="zh-CN" w:bidi="ar"/>
              </w:rPr>
              <w:t>供应商</w:t>
            </w:r>
            <w:r>
              <w:rPr>
                <w:rFonts w:hint="eastAsia" w:ascii="宋体" w:hAnsi="宋体" w:eastAsia="宋体" w:cs="宋体"/>
                <w:sz w:val="21"/>
                <w:szCs w:val="21"/>
                <w:lang w:bidi="ar"/>
              </w:rPr>
              <w:t>家数＞</w:t>
            </w:r>
            <w:r>
              <w:rPr>
                <w:rFonts w:hint="eastAsia" w:ascii="宋体" w:hAnsi="宋体" w:eastAsia="宋体" w:cs="宋体"/>
                <w:sz w:val="21"/>
                <w:szCs w:val="21"/>
                <w:u w:val="single"/>
                <w:lang w:bidi="ar"/>
              </w:rPr>
              <w:t>30</w:t>
            </w:r>
            <w:r>
              <w:rPr>
                <w:rFonts w:hint="eastAsia" w:ascii="宋体" w:hAnsi="宋体" w:eastAsia="宋体" w:cs="宋体"/>
                <w:sz w:val="21"/>
                <w:szCs w:val="21"/>
                <w:lang w:bidi="ar"/>
              </w:rPr>
              <w:t>时，所有有效</w:t>
            </w:r>
            <w:r>
              <w:rPr>
                <w:rFonts w:hint="eastAsia" w:ascii="宋体" w:hAnsi="宋体" w:eastAsia="宋体" w:cs="宋体"/>
                <w:sz w:val="21"/>
                <w:szCs w:val="21"/>
                <w:lang w:eastAsia="zh-CN" w:bidi="ar"/>
              </w:rPr>
              <w:t>供应商</w:t>
            </w:r>
            <w:r>
              <w:rPr>
                <w:rFonts w:hint="eastAsia" w:ascii="宋体" w:hAnsi="宋体" w:eastAsia="宋体" w:cs="宋体"/>
                <w:sz w:val="21"/>
                <w:szCs w:val="21"/>
                <w:lang w:bidi="ar"/>
              </w:rPr>
              <w:t>随机抽取30家进行初步评审，以通过初步评审的投标文件和评标价作为有效评标价。</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所有有效评标价去掉</w:t>
            </w:r>
            <w:r>
              <w:rPr>
                <w:rFonts w:hint="eastAsia" w:ascii="宋体" w:hAnsi="宋体" w:eastAsia="宋体" w:cs="宋体"/>
                <w:sz w:val="21"/>
                <w:szCs w:val="21"/>
                <w:u w:val="single"/>
                <w:lang w:bidi="ar"/>
              </w:rPr>
              <w:t>3</w:t>
            </w:r>
            <w:r>
              <w:rPr>
                <w:rFonts w:hint="eastAsia" w:ascii="宋体" w:hAnsi="宋体" w:eastAsia="宋体" w:cs="宋体"/>
                <w:sz w:val="21"/>
                <w:szCs w:val="21"/>
                <w:lang w:bidi="ar"/>
              </w:rPr>
              <w:t>个最高和</w:t>
            </w:r>
            <w:r>
              <w:rPr>
                <w:rFonts w:hint="eastAsia" w:ascii="宋体" w:hAnsi="宋体" w:eastAsia="宋体" w:cs="宋体"/>
                <w:sz w:val="21"/>
                <w:szCs w:val="21"/>
                <w:u w:val="single"/>
                <w:lang w:bidi="ar"/>
              </w:rPr>
              <w:t>3</w:t>
            </w:r>
            <w:r>
              <w:rPr>
                <w:rFonts w:hint="eastAsia" w:ascii="宋体" w:hAnsi="宋体" w:eastAsia="宋体" w:cs="宋体"/>
                <w:sz w:val="21"/>
                <w:szCs w:val="21"/>
                <w:lang w:bidi="ar"/>
              </w:rPr>
              <w:t>个最低有效评标价后，其他有效评标价进行算术平均。</w:t>
            </w:r>
          </w:p>
          <w:p>
            <w:pPr>
              <w:widowControl/>
              <w:snapToGrid w:val="0"/>
              <w:ind w:firstLine="420" w:firstLineChars="200"/>
              <w:jc w:val="left"/>
              <w:rPr>
                <w:rFonts w:hint="eastAsia" w:ascii="宋体" w:hAnsi="宋体" w:eastAsia="宋体" w:cs="宋体"/>
                <w:sz w:val="21"/>
                <w:szCs w:val="21"/>
              </w:rPr>
            </w:pPr>
            <w:r>
              <w:rPr>
                <w:rFonts w:hint="eastAsia" w:ascii="宋体" w:hAnsi="宋体" w:eastAsia="宋体" w:cs="宋体"/>
                <w:sz w:val="21"/>
                <w:szCs w:val="21"/>
                <w:lang w:bidi="ar"/>
              </w:rPr>
              <w:t>(b)确定评标基准价</w:t>
            </w:r>
          </w:p>
          <w:p>
            <w:pPr>
              <w:widowControl/>
              <w:snapToGrid w:val="0"/>
              <w:ind w:firstLine="420" w:firstLineChars="200"/>
              <w:jc w:val="left"/>
              <w:rPr>
                <w:rFonts w:hint="eastAsia" w:ascii="宋体" w:hAnsi="宋体" w:eastAsia="宋体" w:cs="宋体"/>
                <w:sz w:val="21"/>
                <w:szCs w:val="21"/>
                <w:lang w:bidi="ar"/>
              </w:rPr>
            </w:pPr>
            <w:r>
              <w:rPr>
                <w:rFonts w:hint="eastAsia" w:ascii="宋体" w:hAnsi="宋体" w:eastAsia="宋体" w:cs="宋体"/>
                <w:sz w:val="21"/>
                <w:szCs w:val="21"/>
                <w:lang w:bidi="ar"/>
              </w:rPr>
              <w:t>评标基准价=</w:t>
            </w:r>
            <w:r>
              <w:rPr>
                <w:rFonts w:hint="eastAsia" w:ascii="宋体" w:hAnsi="宋体" w:eastAsia="宋体" w:cs="宋体"/>
                <w:sz w:val="21"/>
                <w:szCs w:val="21"/>
                <w:lang w:eastAsia="zh-CN" w:bidi="ar"/>
              </w:rPr>
              <w:t>供应商</w:t>
            </w:r>
            <w:r>
              <w:rPr>
                <w:rFonts w:hint="eastAsia" w:ascii="宋体" w:hAnsi="宋体" w:eastAsia="宋体" w:cs="宋体"/>
                <w:sz w:val="21"/>
                <w:szCs w:val="21"/>
                <w:lang w:bidi="ar"/>
              </w:rPr>
              <w:t>的评标价平均值</w:t>
            </w:r>
          </w:p>
          <w:p>
            <w:pPr>
              <w:widowControl/>
              <w:snapToGrid w:val="0"/>
              <w:ind w:firstLine="420" w:firstLineChars="200"/>
              <w:jc w:val="left"/>
              <w:rPr>
                <w:rFonts w:hint="eastAsia" w:ascii="宋体" w:hAnsi="宋体" w:eastAsia="宋体" w:cs="宋体"/>
                <w:b/>
                <w:sz w:val="21"/>
                <w:szCs w:val="21"/>
              </w:rPr>
            </w:pPr>
            <w:r>
              <w:rPr>
                <w:rFonts w:hint="eastAsia" w:ascii="宋体" w:hAnsi="宋体" w:eastAsia="宋体" w:cs="宋体"/>
                <w:b/>
                <w:sz w:val="21"/>
                <w:szCs w:val="21"/>
                <w:lang w:bidi="ar"/>
              </w:rPr>
              <w:t>☑方法二：</w:t>
            </w:r>
          </w:p>
          <w:p>
            <w:pPr>
              <w:rPr>
                <w:rFonts w:hint="eastAsia" w:ascii="宋体" w:hAnsi="宋体" w:eastAsia="宋体" w:cs="宋体"/>
                <w:color w:val="000000"/>
                <w:sz w:val="21"/>
                <w:szCs w:val="21"/>
              </w:rPr>
            </w:pPr>
            <w:r>
              <w:rPr>
                <w:rFonts w:hint="eastAsia" w:ascii="宋体" w:hAnsi="宋体" w:eastAsia="宋体" w:cs="宋体"/>
                <w:color w:val="000000"/>
                <w:sz w:val="21"/>
                <w:szCs w:val="21"/>
              </w:rPr>
              <w:t>经评审合格的最低投标报价作为评标基准价</w:t>
            </w:r>
          </w:p>
        </w:tc>
      </w:tr>
    </w:tbl>
    <w:p>
      <w:pPr>
        <w:jc w:val="center"/>
        <w:rPr>
          <w:rFonts w:hint="eastAsia" w:ascii="宋体" w:hAnsi="宋体" w:eastAsia="宋体" w:cs="宋体"/>
          <w:sz w:val="21"/>
          <w:szCs w:val="21"/>
        </w:rPr>
      </w:pPr>
    </w:p>
    <w:p>
      <w:pPr>
        <w:jc w:val="center"/>
        <w:rPr>
          <w:rFonts w:hint="eastAsia" w:ascii="宋体" w:hAnsi="宋体" w:eastAsia="宋体" w:cs="宋体"/>
          <w:b/>
          <w:bCs/>
          <w:sz w:val="21"/>
          <w:szCs w:val="21"/>
        </w:rPr>
      </w:pPr>
      <w:r>
        <w:rPr>
          <w:rFonts w:hint="eastAsia" w:ascii="宋体" w:hAnsi="宋体" w:eastAsia="宋体" w:cs="宋体"/>
          <w:b/>
          <w:bCs/>
          <w:sz w:val="21"/>
          <w:szCs w:val="21"/>
        </w:rPr>
        <w:t>商务及技术文件初步评审标准</w:t>
      </w:r>
    </w:p>
    <w:tbl>
      <w:tblPr>
        <w:tblStyle w:val="59"/>
        <w:tblW w:w="87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6"/>
        <w:gridCol w:w="845"/>
        <w:gridCol w:w="1441"/>
        <w:gridCol w:w="57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1491" w:type="dxa"/>
            <w:gridSpan w:val="2"/>
            <w:noWrap w:val="0"/>
            <w:vAlign w:val="center"/>
          </w:tcPr>
          <w:p>
            <w:pPr>
              <w:rPr>
                <w:rFonts w:hint="eastAsia" w:ascii="宋体" w:hAnsi="宋体" w:eastAsia="宋体" w:cs="宋体"/>
                <w:kern w:val="0"/>
                <w:sz w:val="21"/>
                <w:szCs w:val="21"/>
              </w:rPr>
            </w:pPr>
            <w:r>
              <w:rPr>
                <w:rFonts w:hint="eastAsia" w:ascii="宋体" w:hAnsi="宋体" w:eastAsia="宋体" w:cs="宋体"/>
                <w:b/>
                <w:bCs/>
                <w:kern w:val="0"/>
                <w:sz w:val="21"/>
                <w:szCs w:val="21"/>
              </w:rPr>
              <w:t>条款号</w:t>
            </w:r>
          </w:p>
        </w:tc>
        <w:tc>
          <w:tcPr>
            <w:tcW w:w="1441" w:type="dxa"/>
            <w:noWrap w:val="0"/>
            <w:vAlign w:val="center"/>
          </w:tcPr>
          <w:p>
            <w:pPr>
              <w:rPr>
                <w:rFonts w:hint="eastAsia" w:ascii="宋体" w:hAnsi="宋体" w:eastAsia="宋体" w:cs="宋体"/>
                <w:kern w:val="0"/>
                <w:sz w:val="21"/>
                <w:szCs w:val="21"/>
              </w:rPr>
            </w:pPr>
            <w:r>
              <w:rPr>
                <w:rFonts w:hint="eastAsia" w:ascii="宋体" w:hAnsi="宋体" w:eastAsia="宋体" w:cs="宋体"/>
                <w:b/>
                <w:bCs/>
                <w:kern w:val="0"/>
                <w:sz w:val="21"/>
                <w:szCs w:val="21"/>
              </w:rPr>
              <w:t>评审因素</w:t>
            </w:r>
          </w:p>
        </w:tc>
        <w:tc>
          <w:tcPr>
            <w:tcW w:w="5777" w:type="dxa"/>
            <w:noWrap w:val="0"/>
            <w:vAlign w:val="center"/>
          </w:tcPr>
          <w:p>
            <w:pPr>
              <w:rPr>
                <w:rFonts w:hint="eastAsia" w:ascii="宋体" w:hAnsi="宋体" w:eastAsia="宋体" w:cs="宋体"/>
                <w:kern w:val="0"/>
                <w:sz w:val="21"/>
                <w:szCs w:val="21"/>
              </w:rPr>
            </w:pPr>
            <w:r>
              <w:rPr>
                <w:rFonts w:hint="eastAsia" w:ascii="宋体" w:hAnsi="宋体" w:eastAsia="宋体" w:cs="宋体"/>
                <w:b/>
                <w:bCs/>
                <w:kern w:val="0"/>
                <w:sz w:val="21"/>
                <w:szCs w:val="21"/>
              </w:rPr>
              <w:t>评审标准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restart"/>
            <w:noWrap w:val="0"/>
            <w:vAlign w:val="center"/>
          </w:tcPr>
          <w:p>
            <w:pPr>
              <w:rPr>
                <w:rFonts w:hint="eastAsia" w:ascii="宋体" w:hAnsi="宋体" w:eastAsia="宋体" w:cs="宋体"/>
                <w:bCs/>
                <w:kern w:val="0"/>
                <w:sz w:val="21"/>
                <w:szCs w:val="21"/>
              </w:rPr>
            </w:pPr>
            <w:r>
              <w:rPr>
                <w:rFonts w:hint="eastAsia" w:ascii="宋体" w:hAnsi="宋体" w:eastAsia="宋体" w:cs="宋体"/>
                <w:bCs/>
                <w:kern w:val="0"/>
                <w:sz w:val="21"/>
                <w:szCs w:val="21"/>
              </w:rPr>
              <w:t>2.1.1</w:t>
            </w:r>
          </w:p>
        </w:tc>
        <w:tc>
          <w:tcPr>
            <w:tcW w:w="845" w:type="dxa"/>
            <w:vMerge w:val="restart"/>
            <w:noWrap w:val="0"/>
            <w:vAlign w:val="center"/>
          </w:tcPr>
          <w:p>
            <w:pPr>
              <w:rPr>
                <w:rFonts w:hint="eastAsia" w:ascii="宋体" w:hAnsi="宋体" w:eastAsia="宋体" w:cs="宋体"/>
                <w:bCs/>
                <w:kern w:val="0"/>
                <w:sz w:val="21"/>
                <w:szCs w:val="21"/>
              </w:rPr>
            </w:pPr>
            <w:r>
              <w:rPr>
                <w:rFonts w:hint="eastAsia" w:ascii="宋体" w:hAnsi="宋体" w:eastAsia="宋体" w:cs="宋体"/>
                <w:bCs/>
                <w:kern w:val="0"/>
                <w:sz w:val="21"/>
                <w:szCs w:val="21"/>
              </w:rPr>
              <w:t>形式评审标准</w:t>
            </w:r>
          </w:p>
        </w:tc>
        <w:tc>
          <w:tcPr>
            <w:tcW w:w="1441" w:type="dxa"/>
            <w:noWrap w:val="0"/>
            <w:tcMar>
              <w:left w:w="75" w:type="dxa"/>
            </w:tcMar>
            <w:vAlign w:val="center"/>
          </w:tcPr>
          <w:p>
            <w:pPr>
              <w:widowControl/>
              <w:jc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eastAsia="zh-CN" w:bidi="ar"/>
              </w:rPr>
              <w:t>供应商</w:t>
            </w:r>
            <w:r>
              <w:rPr>
                <w:rFonts w:hint="eastAsia" w:ascii="宋体" w:hAnsi="宋体" w:eastAsia="宋体" w:cs="宋体"/>
                <w:color w:val="000000"/>
                <w:kern w:val="0"/>
                <w:sz w:val="21"/>
                <w:szCs w:val="21"/>
                <w:lang w:bidi="ar"/>
              </w:rPr>
              <w:t>名称</w:t>
            </w:r>
          </w:p>
        </w:tc>
        <w:tc>
          <w:tcPr>
            <w:tcW w:w="5777" w:type="dxa"/>
            <w:noWrap w:val="0"/>
            <w:tcMar>
              <w:left w:w="75" w:type="dxa"/>
            </w:tcMar>
            <w:vAlign w:val="center"/>
          </w:tcPr>
          <w:p>
            <w:pPr>
              <w:widowControl/>
              <w:jc w:val="left"/>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与营业执照、资质证书、安全生产许可证一致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bCs/>
                <w:kern w:val="0"/>
                <w:sz w:val="21"/>
                <w:szCs w:val="21"/>
              </w:rPr>
            </w:pPr>
          </w:p>
        </w:tc>
        <w:tc>
          <w:tcPr>
            <w:tcW w:w="845" w:type="dxa"/>
            <w:vMerge w:val="continue"/>
            <w:noWrap w:val="0"/>
            <w:vAlign w:val="center"/>
          </w:tcPr>
          <w:p>
            <w:pPr>
              <w:rPr>
                <w:rFonts w:hint="eastAsia" w:ascii="宋体" w:hAnsi="宋体" w:eastAsia="宋体" w:cs="宋体"/>
                <w:bCs/>
                <w:kern w:val="0"/>
                <w:sz w:val="21"/>
                <w:szCs w:val="21"/>
              </w:rPr>
            </w:pPr>
          </w:p>
        </w:tc>
        <w:tc>
          <w:tcPr>
            <w:tcW w:w="1441" w:type="dxa"/>
            <w:noWrap w:val="0"/>
            <w:tcMar>
              <w:left w:w="75" w:type="dxa"/>
            </w:tcMar>
            <w:vAlign w:val="center"/>
          </w:tcPr>
          <w:p>
            <w:pPr>
              <w:jc w:val="center"/>
              <w:rPr>
                <w:rFonts w:hint="eastAsia" w:ascii="宋体" w:hAnsi="宋体" w:eastAsia="宋体" w:cs="宋体"/>
                <w:color w:val="000000"/>
                <w:sz w:val="21"/>
                <w:szCs w:val="21"/>
              </w:rPr>
            </w:pPr>
            <w:r>
              <w:rPr>
                <w:rFonts w:hint="eastAsia" w:ascii="宋体" w:hAnsi="宋体" w:eastAsia="宋体" w:cs="宋体"/>
                <w:kern w:val="0"/>
                <w:sz w:val="21"/>
                <w:szCs w:val="21"/>
                <w:lang w:bidi="ar"/>
              </w:rPr>
              <w:t>签字盖章</w:t>
            </w:r>
          </w:p>
        </w:tc>
        <w:tc>
          <w:tcPr>
            <w:tcW w:w="5777" w:type="dxa"/>
            <w:noWrap w:val="0"/>
            <w:tcMar>
              <w:left w:w="75" w:type="dxa"/>
            </w:tcMar>
            <w:vAlign w:val="center"/>
          </w:tcPr>
          <w:p>
            <w:pPr>
              <w:rPr>
                <w:rFonts w:hint="eastAsia" w:ascii="宋体" w:hAnsi="宋体" w:eastAsia="宋体" w:cs="宋体"/>
                <w:color w:val="00000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bCs/>
                <w:kern w:val="0"/>
                <w:sz w:val="21"/>
                <w:szCs w:val="21"/>
              </w:rPr>
            </w:pPr>
          </w:p>
        </w:tc>
        <w:tc>
          <w:tcPr>
            <w:tcW w:w="845" w:type="dxa"/>
            <w:vMerge w:val="continue"/>
            <w:noWrap w:val="0"/>
            <w:vAlign w:val="center"/>
          </w:tcPr>
          <w:p>
            <w:pPr>
              <w:rPr>
                <w:rFonts w:hint="eastAsia" w:ascii="宋体" w:hAnsi="宋体" w:eastAsia="宋体" w:cs="宋体"/>
                <w:bCs/>
                <w:kern w:val="0"/>
                <w:sz w:val="21"/>
                <w:szCs w:val="21"/>
              </w:rPr>
            </w:pPr>
          </w:p>
        </w:tc>
        <w:tc>
          <w:tcPr>
            <w:tcW w:w="1441" w:type="dxa"/>
            <w:noWrap w:val="0"/>
            <w:tcMar>
              <w:left w:w="75" w:type="dxa"/>
            </w:tcMar>
            <w:vAlign w:val="center"/>
          </w:tcPr>
          <w:p>
            <w:pPr>
              <w:jc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sz w:val="21"/>
                <w:szCs w:val="21"/>
                <w:lang w:bidi="ar"/>
              </w:rPr>
              <w:t>文件格式</w:t>
            </w:r>
          </w:p>
        </w:tc>
        <w:tc>
          <w:tcPr>
            <w:tcW w:w="5777" w:type="dxa"/>
            <w:noWrap w:val="0"/>
            <w:tcMar>
              <w:left w:w="75" w:type="dxa"/>
            </w:tcMar>
            <w:vAlign w:val="center"/>
          </w:tcPr>
          <w:p>
            <w:pPr>
              <w:rPr>
                <w:rFonts w:hint="eastAsia" w:ascii="宋体" w:hAnsi="宋体" w:eastAsia="宋体" w:cs="宋体"/>
                <w:color w:val="000000"/>
                <w:sz w:val="21"/>
                <w:szCs w:val="21"/>
              </w:rPr>
            </w:pPr>
            <w:r>
              <w:rPr>
                <w:rFonts w:hint="eastAsia" w:ascii="宋体" w:hAnsi="宋体" w:eastAsia="宋体" w:cs="宋体"/>
                <w:color w:val="00000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color w:val="000000"/>
                <w:sz w:val="21"/>
                <w:szCs w:val="21"/>
                <w:lang w:bidi="ar"/>
              </w:rPr>
              <w:t>文件“投标文件格式”的规定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kern w:val="0"/>
                <w:sz w:val="21"/>
                <w:szCs w:val="21"/>
              </w:rPr>
            </w:pPr>
          </w:p>
        </w:tc>
        <w:tc>
          <w:tcPr>
            <w:tcW w:w="845" w:type="dxa"/>
            <w:vMerge w:val="continue"/>
            <w:noWrap w:val="0"/>
            <w:vAlign w:val="center"/>
          </w:tcPr>
          <w:p>
            <w:pPr>
              <w:rPr>
                <w:rFonts w:hint="eastAsia" w:ascii="宋体" w:hAnsi="宋体" w:eastAsia="宋体" w:cs="宋体"/>
                <w:kern w:val="0"/>
                <w:sz w:val="21"/>
                <w:szCs w:val="21"/>
              </w:rPr>
            </w:pPr>
          </w:p>
        </w:tc>
        <w:tc>
          <w:tcPr>
            <w:tcW w:w="1441" w:type="dxa"/>
            <w:noWrap w:val="0"/>
            <w:tcMar>
              <w:left w:w="75" w:type="dxa"/>
            </w:tcMar>
            <w:vAlign w:val="center"/>
          </w:tcPr>
          <w:p>
            <w:pPr>
              <w:widowControl/>
              <w:adjustRightInd w:val="0"/>
              <w:snapToGrid w:val="0"/>
              <w:jc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eastAsia="zh-CN" w:bidi="ar"/>
              </w:rPr>
              <w:t>供应商</w:t>
            </w:r>
            <w:r>
              <w:rPr>
                <w:rFonts w:hint="eastAsia" w:ascii="宋体" w:hAnsi="宋体" w:eastAsia="宋体" w:cs="宋体"/>
                <w:color w:val="000000"/>
                <w:kern w:val="0"/>
                <w:sz w:val="21"/>
                <w:szCs w:val="21"/>
                <w:lang w:bidi="ar"/>
              </w:rPr>
              <w:t>业绩要求</w:t>
            </w:r>
          </w:p>
        </w:tc>
        <w:tc>
          <w:tcPr>
            <w:tcW w:w="5777" w:type="dxa"/>
            <w:noWrap w:val="0"/>
            <w:tcMar>
              <w:left w:w="75" w:type="dxa"/>
            </w:tcMar>
            <w:vAlign w:val="center"/>
          </w:tcPr>
          <w:p>
            <w:pPr>
              <w:jc w:val="left"/>
              <w:rPr>
                <w:rFonts w:hint="eastAsia" w:ascii="宋体" w:hAnsi="宋体" w:eastAsia="宋体" w:cs="宋体"/>
                <w:color w:val="00000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restart"/>
            <w:noWrap w:val="0"/>
            <w:vAlign w:val="center"/>
          </w:tcPr>
          <w:p>
            <w:pPr>
              <w:rPr>
                <w:rFonts w:hint="eastAsia" w:ascii="宋体" w:hAnsi="宋体" w:eastAsia="宋体" w:cs="宋体"/>
                <w:kern w:val="0"/>
                <w:sz w:val="21"/>
                <w:szCs w:val="21"/>
              </w:rPr>
            </w:pPr>
            <w:r>
              <w:rPr>
                <w:rFonts w:hint="eastAsia" w:ascii="宋体" w:hAnsi="宋体" w:eastAsia="宋体" w:cs="宋体"/>
                <w:sz w:val="21"/>
                <w:szCs w:val="21"/>
              </w:rPr>
              <w:t>2.1.3</w:t>
            </w:r>
          </w:p>
        </w:tc>
        <w:tc>
          <w:tcPr>
            <w:tcW w:w="845" w:type="dxa"/>
            <w:vMerge w:val="restart"/>
            <w:noWrap w:val="0"/>
            <w:vAlign w:val="center"/>
          </w:tcPr>
          <w:p>
            <w:pPr>
              <w:rPr>
                <w:rFonts w:hint="eastAsia" w:ascii="宋体" w:hAnsi="宋体" w:eastAsia="宋体" w:cs="宋体"/>
                <w:kern w:val="0"/>
                <w:sz w:val="21"/>
                <w:szCs w:val="21"/>
              </w:rPr>
            </w:pPr>
            <w:r>
              <w:rPr>
                <w:rFonts w:hint="eastAsia" w:ascii="宋体" w:hAnsi="宋体" w:eastAsia="宋体" w:cs="宋体"/>
                <w:bCs/>
                <w:kern w:val="0"/>
                <w:sz w:val="21"/>
                <w:szCs w:val="21"/>
              </w:rPr>
              <w:t>响应性评审标准</w:t>
            </w:r>
          </w:p>
        </w:tc>
        <w:tc>
          <w:tcPr>
            <w:tcW w:w="1441" w:type="dxa"/>
            <w:noWrap w:val="0"/>
            <w:tcMar>
              <w:left w:w="75" w:type="dxa"/>
            </w:tcMar>
            <w:vAlign w:val="center"/>
          </w:tcPr>
          <w:p>
            <w:pPr>
              <w:widowControl/>
              <w:jc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lang w:bidi="ar"/>
              </w:rPr>
              <w:t>内容</w:t>
            </w:r>
          </w:p>
        </w:tc>
        <w:tc>
          <w:tcPr>
            <w:tcW w:w="5777" w:type="dxa"/>
            <w:noWrap w:val="0"/>
            <w:tcMar>
              <w:left w:w="75" w:type="dxa"/>
            </w:tcMar>
            <w:vAlign w:val="center"/>
          </w:tcPr>
          <w:p>
            <w:pPr>
              <w:widowControl/>
              <w:jc w:val="left"/>
              <w:rPr>
                <w:rFonts w:hint="eastAsia" w:ascii="宋体" w:hAnsi="宋体" w:eastAsia="宋体" w:cs="宋体"/>
                <w:color w:val="00000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sz w:val="21"/>
                <w:szCs w:val="21"/>
              </w:rPr>
            </w:pPr>
          </w:p>
        </w:tc>
        <w:tc>
          <w:tcPr>
            <w:tcW w:w="845" w:type="dxa"/>
            <w:vMerge w:val="continue"/>
            <w:noWrap w:val="0"/>
            <w:vAlign w:val="center"/>
          </w:tcPr>
          <w:p>
            <w:pPr>
              <w:rPr>
                <w:rFonts w:hint="eastAsia" w:ascii="宋体" w:hAnsi="宋体" w:eastAsia="宋体" w:cs="宋体"/>
                <w:bCs/>
                <w:kern w:val="0"/>
                <w:sz w:val="21"/>
                <w:szCs w:val="21"/>
              </w:rPr>
            </w:pPr>
          </w:p>
        </w:tc>
        <w:tc>
          <w:tcPr>
            <w:tcW w:w="1441" w:type="dxa"/>
            <w:noWrap w:val="0"/>
            <w:tcMar>
              <w:left w:w="75" w:type="dxa"/>
            </w:tcMar>
            <w:vAlign w:val="center"/>
          </w:tcPr>
          <w:p>
            <w:pPr>
              <w:widowControl/>
              <w:jc w:val="center"/>
              <w:rPr>
                <w:rFonts w:hint="eastAsia" w:ascii="宋体" w:hAnsi="宋体" w:eastAsia="宋体" w:cs="宋体"/>
                <w:color w:val="000000"/>
                <w:sz w:val="21"/>
                <w:szCs w:val="21"/>
                <w:lang w:eastAsia="zh-CN"/>
              </w:rPr>
            </w:pPr>
            <w:r>
              <w:rPr>
                <w:rFonts w:hint="eastAsia" w:ascii="宋体" w:hAnsi="宋体" w:eastAsia="宋体" w:cs="宋体"/>
                <w:color w:val="000000"/>
                <w:kern w:val="0"/>
                <w:sz w:val="21"/>
                <w:szCs w:val="21"/>
                <w:lang w:val="en-US" w:eastAsia="zh-CN" w:bidi="ar"/>
              </w:rPr>
              <w:t>服务期</w:t>
            </w:r>
          </w:p>
        </w:tc>
        <w:tc>
          <w:tcPr>
            <w:tcW w:w="5777" w:type="dxa"/>
            <w:noWrap w:val="0"/>
            <w:tcMar>
              <w:left w:w="75" w:type="dxa"/>
            </w:tcMar>
            <w:vAlign w:val="center"/>
          </w:tcPr>
          <w:p>
            <w:pPr>
              <w:widowControl/>
              <w:jc w:val="left"/>
              <w:rPr>
                <w:rFonts w:hint="eastAsia" w:ascii="宋体" w:hAnsi="宋体" w:eastAsia="宋体" w:cs="宋体"/>
                <w:color w:val="00000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sz w:val="21"/>
                <w:szCs w:val="21"/>
              </w:rPr>
            </w:pPr>
          </w:p>
        </w:tc>
        <w:tc>
          <w:tcPr>
            <w:tcW w:w="845" w:type="dxa"/>
            <w:vMerge w:val="continue"/>
            <w:noWrap w:val="0"/>
            <w:vAlign w:val="center"/>
          </w:tcPr>
          <w:p>
            <w:pPr>
              <w:rPr>
                <w:rFonts w:hint="eastAsia" w:ascii="宋体" w:hAnsi="宋体" w:eastAsia="宋体" w:cs="宋体"/>
                <w:bCs/>
                <w:kern w:val="0"/>
                <w:sz w:val="21"/>
                <w:szCs w:val="21"/>
              </w:rPr>
            </w:pPr>
          </w:p>
        </w:tc>
        <w:tc>
          <w:tcPr>
            <w:tcW w:w="1441" w:type="dxa"/>
            <w:noWrap w:val="0"/>
            <w:tcMar>
              <w:left w:w="75" w:type="dxa"/>
            </w:tcMar>
            <w:vAlign w:val="center"/>
          </w:tcPr>
          <w:p>
            <w:pPr>
              <w:widowControl/>
              <w:jc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质量要求</w:t>
            </w:r>
          </w:p>
        </w:tc>
        <w:tc>
          <w:tcPr>
            <w:tcW w:w="5777" w:type="dxa"/>
            <w:noWrap w:val="0"/>
            <w:tcMar>
              <w:left w:w="75" w:type="dxa"/>
            </w:tcMar>
            <w:vAlign w:val="center"/>
          </w:tcPr>
          <w:p>
            <w:pPr>
              <w:widowControl/>
              <w:jc w:val="left"/>
              <w:rPr>
                <w:rFonts w:hint="eastAsia" w:ascii="宋体" w:hAnsi="宋体" w:eastAsia="宋体" w:cs="宋体"/>
                <w:kern w:val="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sz w:val="21"/>
                <w:szCs w:val="21"/>
              </w:rPr>
            </w:pPr>
          </w:p>
        </w:tc>
        <w:tc>
          <w:tcPr>
            <w:tcW w:w="845" w:type="dxa"/>
            <w:vMerge w:val="continue"/>
            <w:noWrap w:val="0"/>
            <w:vAlign w:val="center"/>
          </w:tcPr>
          <w:p>
            <w:pPr>
              <w:rPr>
                <w:rFonts w:hint="eastAsia" w:ascii="宋体" w:hAnsi="宋体" w:eastAsia="宋体" w:cs="宋体"/>
                <w:bCs/>
                <w:kern w:val="0"/>
                <w:sz w:val="21"/>
                <w:szCs w:val="21"/>
              </w:rPr>
            </w:pPr>
          </w:p>
        </w:tc>
        <w:tc>
          <w:tcPr>
            <w:tcW w:w="1441" w:type="dxa"/>
            <w:noWrap w:val="0"/>
            <w:tcMar>
              <w:left w:w="75" w:type="dxa"/>
            </w:tcMar>
            <w:vAlign w:val="center"/>
          </w:tcPr>
          <w:p>
            <w:pPr>
              <w:widowControl/>
              <w:jc w:val="center"/>
              <w:rPr>
                <w:rFonts w:hint="eastAsia" w:ascii="宋体" w:hAnsi="宋体" w:eastAsia="宋体" w:cs="宋体"/>
                <w:color w:val="000000"/>
                <w:sz w:val="21"/>
                <w:szCs w:val="21"/>
                <w:lang w:eastAsia="zh-CN"/>
              </w:rPr>
            </w:pPr>
            <w:r>
              <w:rPr>
                <w:rFonts w:hint="eastAsia" w:ascii="宋体" w:hAnsi="宋体" w:eastAsia="宋体" w:cs="宋体"/>
                <w:color w:val="000000"/>
                <w:kern w:val="0"/>
                <w:sz w:val="21"/>
                <w:szCs w:val="21"/>
                <w:lang w:bidi="ar"/>
              </w:rPr>
              <w:t>样品</w:t>
            </w:r>
            <w:r>
              <w:rPr>
                <w:rFonts w:hint="eastAsia" w:ascii="宋体" w:hAnsi="宋体" w:eastAsia="宋体" w:cs="宋体"/>
                <w:color w:val="000000"/>
                <w:kern w:val="0"/>
                <w:sz w:val="21"/>
                <w:szCs w:val="21"/>
                <w:lang w:eastAsia="zh-CN" w:bidi="ar"/>
              </w:rPr>
              <w:t>（</w:t>
            </w:r>
            <w:r>
              <w:rPr>
                <w:rFonts w:hint="eastAsia" w:ascii="宋体" w:hAnsi="宋体" w:eastAsia="宋体" w:cs="宋体"/>
                <w:color w:val="000000"/>
                <w:kern w:val="0"/>
                <w:sz w:val="21"/>
                <w:szCs w:val="21"/>
                <w:lang w:val="en-US" w:eastAsia="zh-CN" w:bidi="ar"/>
              </w:rPr>
              <w:t>本项目不适用</w:t>
            </w:r>
            <w:r>
              <w:rPr>
                <w:rFonts w:hint="eastAsia" w:ascii="宋体" w:hAnsi="宋体" w:eastAsia="宋体" w:cs="宋体"/>
                <w:color w:val="000000"/>
                <w:kern w:val="0"/>
                <w:sz w:val="21"/>
                <w:szCs w:val="21"/>
                <w:lang w:eastAsia="zh-CN" w:bidi="ar"/>
              </w:rPr>
              <w:t>）</w:t>
            </w:r>
          </w:p>
        </w:tc>
        <w:tc>
          <w:tcPr>
            <w:tcW w:w="5777" w:type="dxa"/>
            <w:noWrap w:val="0"/>
            <w:tcMar>
              <w:left w:w="75" w:type="dxa"/>
            </w:tcMar>
            <w:vAlign w:val="center"/>
          </w:tcPr>
          <w:p>
            <w:pPr>
              <w:widowControl/>
              <w:jc w:val="left"/>
              <w:rPr>
                <w:rFonts w:hint="eastAsia" w:ascii="宋体" w:hAnsi="宋体" w:eastAsia="宋体" w:cs="宋体"/>
                <w:color w:val="00000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sz w:val="21"/>
                <w:szCs w:val="21"/>
              </w:rPr>
            </w:pPr>
          </w:p>
        </w:tc>
        <w:tc>
          <w:tcPr>
            <w:tcW w:w="845" w:type="dxa"/>
            <w:vMerge w:val="continue"/>
            <w:noWrap w:val="0"/>
            <w:vAlign w:val="center"/>
          </w:tcPr>
          <w:p>
            <w:pPr>
              <w:rPr>
                <w:rFonts w:hint="eastAsia" w:ascii="宋体" w:hAnsi="宋体" w:eastAsia="宋体" w:cs="宋体"/>
                <w:bCs/>
                <w:kern w:val="0"/>
                <w:sz w:val="21"/>
                <w:szCs w:val="21"/>
              </w:rPr>
            </w:pPr>
          </w:p>
        </w:tc>
        <w:tc>
          <w:tcPr>
            <w:tcW w:w="1441" w:type="dxa"/>
            <w:noWrap w:val="0"/>
            <w:tcMar>
              <w:left w:w="75" w:type="dxa"/>
            </w:tcMar>
            <w:vAlign w:val="center"/>
          </w:tcPr>
          <w:p>
            <w:pPr>
              <w:widowControl/>
              <w:jc w:val="center"/>
              <w:rPr>
                <w:rFonts w:hint="eastAsia" w:ascii="宋体" w:hAnsi="宋体" w:eastAsia="宋体" w:cs="宋体"/>
                <w:color w:val="000000"/>
                <w:sz w:val="21"/>
                <w:szCs w:val="21"/>
                <w:lang w:val="en-US" w:eastAsia="zh-CN"/>
              </w:rPr>
            </w:pPr>
            <w:r>
              <w:rPr>
                <w:rFonts w:hint="eastAsia" w:ascii="宋体" w:hAnsi="宋体" w:eastAsia="宋体" w:cs="宋体"/>
                <w:color w:val="000000"/>
                <w:kern w:val="0"/>
                <w:sz w:val="21"/>
                <w:szCs w:val="21"/>
                <w:lang w:val="en-US" w:eastAsia="zh-CN" w:bidi="ar"/>
              </w:rPr>
              <w:t>服务方案</w:t>
            </w:r>
          </w:p>
        </w:tc>
        <w:tc>
          <w:tcPr>
            <w:tcW w:w="5777" w:type="dxa"/>
            <w:noWrap w:val="0"/>
            <w:tcMar>
              <w:left w:w="75" w:type="dxa"/>
            </w:tcMar>
            <w:vAlign w:val="center"/>
          </w:tcPr>
          <w:p>
            <w:pPr>
              <w:widowControl/>
              <w:jc w:val="left"/>
              <w:rPr>
                <w:rFonts w:hint="eastAsia" w:ascii="宋体" w:hAnsi="宋体" w:eastAsia="宋体" w:cs="宋体"/>
                <w:color w:val="00000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文件“技术要求”及清单图纸等附件的要求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kern w:val="0"/>
                <w:sz w:val="21"/>
                <w:szCs w:val="21"/>
              </w:rPr>
            </w:pPr>
          </w:p>
        </w:tc>
        <w:tc>
          <w:tcPr>
            <w:tcW w:w="845" w:type="dxa"/>
            <w:vMerge w:val="continue"/>
            <w:noWrap w:val="0"/>
            <w:vAlign w:val="center"/>
          </w:tcPr>
          <w:p>
            <w:pPr>
              <w:rPr>
                <w:rFonts w:hint="eastAsia" w:ascii="宋体" w:hAnsi="宋体" w:eastAsia="宋体" w:cs="宋体"/>
                <w:kern w:val="0"/>
                <w:sz w:val="21"/>
                <w:szCs w:val="21"/>
              </w:rPr>
            </w:pPr>
          </w:p>
        </w:tc>
        <w:tc>
          <w:tcPr>
            <w:tcW w:w="1441" w:type="dxa"/>
            <w:noWrap w:val="0"/>
            <w:tcMar>
              <w:left w:w="75"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lang w:bidi="ar"/>
              </w:rPr>
              <w:t>有效期</w:t>
            </w:r>
          </w:p>
        </w:tc>
        <w:tc>
          <w:tcPr>
            <w:tcW w:w="5777" w:type="dxa"/>
            <w:noWrap w:val="0"/>
            <w:tcMar>
              <w:left w:w="75" w:type="dxa"/>
            </w:tcMar>
            <w:vAlign w:val="center"/>
          </w:tcPr>
          <w:p>
            <w:pPr>
              <w:rPr>
                <w:rFonts w:hint="eastAsia" w:ascii="宋体" w:hAnsi="宋体" w:eastAsia="宋体" w:cs="宋体"/>
                <w:kern w:val="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kern w:val="0"/>
                <w:sz w:val="21"/>
                <w:szCs w:val="21"/>
              </w:rPr>
            </w:pPr>
          </w:p>
        </w:tc>
        <w:tc>
          <w:tcPr>
            <w:tcW w:w="845" w:type="dxa"/>
            <w:vMerge w:val="continue"/>
            <w:noWrap w:val="0"/>
            <w:vAlign w:val="center"/>
          </w:tcPr>
          <w:p>
            <w:pPr>
              <w:rPr>
                <w:rFonts w:hint="eastAsia" w:ascii="宋体" w:hAnsi="宋体" w:eastAsia="宋体" w:cs="宋体"/>
                <w:kern w:val="0"/>
                <w:sz w:val="21"/>
                <w:szCs w:val="21"/>
              </w:rPr>
            </w:pPr>
          </w:p>
        </w:tc>
        <w:tc>
          <w:tcPr>
            <w:tcW w:w="1441" w:type="dxa"/>
            <w:noWrap w:val="0"/>
            <w:tcMar>
              <w:left w:w="75"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lang w:bidi="ar"/>
              </w:rPr>
              <w:t>保证金</w:t>
            </w:r>
          </w:p>
        </w:tc>
        <w:tc>
          <w:tcPr>
            <w:tcW w:w="5777" w:type="dxa"/>
            <w:noWrap w:val="0"/>
            <w:tcMar>
              <w:left w:w="75" w:type="dxa"/>
            </w:tcMar>
            <w:vAlign w:val="center"/>
          </w:tcPr>
          <w:p>
            <w:pPr>
              <w:widowControl/>
              <w:jc w:val="left"/>
              <w:rPr>
                <w:rFonts w:hint="eastAsia" w:ascii="宋体" w:hAnsi="宋体" w:eastAsia="宋体" w:cs="宋体"/>
                <w:kern w:val="0"/>
                <w:sz w:val="21"/>
                <w:szCs w:val="21"/>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kern w:val="0"/>
                <w:sz w:val="21"/>
                <w:szCs w:val="21"/>
              </w:rPr>
            </w:pPr>
          </w:p>
        </w:tc>
        <w:tc>
          <w:tcPr>
            <w:tcW w:w="845" w:type="dxa"/>
            <w:vMerge w:val="continue"/>
            <w:noWrap w:val="0"/>
            <w:vAlign w:val="center"/>
          </w:tcPr>
          <w:p>
            <w:pPr>
              <w:rPr>
                <w:rFonts w:hint="eastAsia" w:ascii="宋体" w:hAnsi="宋体" w:eastAsia="宋体" w:cs="宋体"/>
                <w:kern w:val="0"/>
                <w:sz w:val="21"/>
                <w:szCs w:val="21"/>
              </w:rPr>
            </w:pPr>
          </w:p>
        </w:tc>
        <w:tc>
          <w:tcPr>
            <w:tcW w:w="1441" w:type="dxa"/>
            <w:noWrap w:val="0"/>
            <w:tcMar>
              <w:left w:w="75"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color w:val="000000"/>
                <w:kern w:val="0"/>
                <w:sz w:val="21"/>
                <w:szCs w:val="21"/>
                <w:lang w:bidi="ar"/>
              </w:rPr>
              <w:t>合同</w:t>
            </w:r>
          </w:p>
        </w:tc>
        <w:tc>
          <w:tcPr>
            <w:tcW w:w="5777" w:type="dxa"/>
            <w:noWrap w:val="0"/>
            <w:tcMar>
              <w:left w:w="75" w:type="dxa"/>
            </w:tcMar>
            <w:vAlign w:val="center"/>
          </w:tcPr>
          <w:p>
            <w:pPr>
              <w:widowControl/>
              <w:jc w:val="left"/>
              <w:rPr>
                <w:rFonts w:hint="eastAsia" w:ascii="宋体" w:hAnsi="宋体" w:eastAsia="宋体" w:cs="宋体"/>
                <w:color w:val="000000"/>
                <w:kern w:val="0"/>
                <w:sz w:val="21"/>
                <w:szCs w:val="21"/>
                <w:lang w:val="en-US" w:eastAsia="zh-CN" w:bidi="ar-SA"/>
              </w:rPr>
            </w:pPr>
            <w:r>
              <w:rPr>
                <w:rFonts w:hint="eastAsia" w:ascii="宋体" w:hAnsi="宋体" w:eastAsia="宋体" w:cs="宋体"/>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3" w:hRule="atLeast"/>
          <w:jc w:val="center"/>
        </w:trPr>
        <w:tc>
          <w:tcPr>
            <w:tcW w:w="646" w:type="dxa"/>
            <w:vMerge w:val="continue"/>
            <w:noWrap w:val="0"/>
            <w:vAlign w:val="center"/>
          </w:tcPr>
          <w:p>
            <w:pPr>
              <w:rPr>
                <w:rFonts w:hint="eastAsia" w:ascii="宋体" w:hAnsi="宋体" w:eastAsia="宋体" w:cs="宋体"/>
                <w:kern w:val="0"/>
                <w:sz w:val="21"/>
                <w:szCs w:val="21"/>
              </w:rPr>
            </w:pPr>
          </w:p>
        </w:tc>
        <w:tc>
          <w:tcPr>
            <w:tcW w:w="845" w:type="dxa"/>
            <w:vMerge w:val="continue"/>
            <w:noWrap w:val="0"/>
            <w:vAlign w:val="center"/>
          </w:tcPr>
          <w:p>
            <w:pPr>
              <w:rPr>
                <w:rFonts w:hint="eastAsia" w:ascii="宋体" w:hAnsi="宋体" w:eastAsia="宋体" w:cs="宋体"/>
                <w:kern w:val="0"/>
                <w:sz w:val="21"/>
                <w:szCs w:val="21"/>
              </w:rPr>
            </w:pPr>
          </w:p>
        </w:tc>
        <w:tc>
          <w:tcPr>
            <w:tcW w:w="1441" w:type="dxa"/>
            <w:noWrap w:val="0"/>
            <w:tcMar>
              <w:left w:w="75" w:type="dxa"/>
            </w:tcMar>
            <w:vAlign w:val="center"/>
          </w:tcPr>
          <w:p>
            <w:pPr>
              <w:widowControl/>
              <w:jc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其他实质性要求</w:t>
            </w:r>
          </w:p>
        </w:tc>
        <w:tc>
          <w:tcPr>
            <w:tcW w:w="5777" w:type="dxa"/>
            <w:noWrap w:val="0"/>
            <w:tcMar>
              <w:left w:w="75" w:type="dxa"/>
            </w:tcMar>
            <w:vAlign w:val="center"/>
          </w:tcPr>
          <w:p>
            <w:pPr>
              <w:widowControl/>
              <w:jc w:val="left"/>
              <w:rPr>
                <w:rFonts w:hint="eastAsia" w:ascii="宋体" w:hAnsi="宋体" w:eastAsia="宋体" w:cs="宋体"/>
                <w:color w:val="000000"/>
                <w:kern w:val="0"/>
                <w:sz w:val="21"/>
                <w:szCs w:val="21"/>
                <w:lang w:val="en-US" w:eastAsia="zh-CN" w:bidi="ar-SA"/>
              </w:rPr>
            </w:pPr>
            <w:r>
              <w:rPr>
                <w:rFonts w:hint="eastAsia" w:ascii="宋体" w:hAnsi="宋体" w:eastAsia="宋体" w:cs="宋体"/>
                <w:color w:val="000000"/>
                <w:kern w:val="0"/>
                <w:sz w:val="21"/>
                <w:szCs w:val="21"/>
                <w:lang w:bidi="ar"/>
              </w:rPr>
              <w:t>符合</w:t>
            </w:r>
            <w:r>
              <w:rPr>
                <w:rFonts w:hint="eastAsia" w:ascii="宋体" w:hAnsi="宋体" w:eastAsia="宋体" w:cs="宋体"/>
                <w:kern w:val="0"/>
                <w:sz w:val="21"/>
                <w:szCs w:val="21"/>
                <w:lang w:val="en-US" w:eastAsia="zh-CN" w:bidi="ar"/>
              </w:rPr>
              <w:t>比选</w:t>
            </w:r>
            <w:r>
              <w:rPr>
                <w:rFonts w:hint="eastAsia" w:ascii="宋体" w:hAnsi="宋体" w:eastAsia="宋体" w:cs="宋体"/>
                <w:color w:val="000000"/>
                <w:kern w:val="0"/>
                <w:sz w:val="21"/>
                <w:szCs w:val="21"/>
                <w:lang w:bidi="ar"/>
              </w:rPr>
              <w:t>文件的其他实质性要求和条件</w:t>
            </w:r>
          </w:p>
        </w:tc>
      </w:tr>
    </w:tbl>
    <w:p>
      <w:pPr>
        <w:spacing w:line="360" w:lineRule="auto"/>
        <w:jc w:val="center"/>
        <w:rPr>
          <w:rFonts w:hint="eastAsia" w:ascii="宋体" w:hAnsi="宋体" w:eastAsia="宋体" w:cs="宋体"/>
          <w:sz w:val="21"/>
          <w:szCs w:val="21"/>
        </w:rPr>
      </w:pPr>
      <w:r>
        <w:rPr>
          <w:rFonts w:hint="eastAsia" w:ascii="宋体" w:hAnsi="宋体" w:eastAsia="宋体" w:cs="宋体"/>
          <w:b/>
          <w:bCs/>
          <w:sz w:val="21"/>
          <w:szCs w:val="21"/>
        </w:rPr>
        <w:t>报价文件初步评审标准</w:t>
      </w:r>
    </w:p>
    <w:tbl>
      <w:tblPr>
        <w:tblStyle w:val="59"/>
        <w:tblW w:w="8781" w:type="dxa"/>
        <w:jc w:val="center"/>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Layout w:type="fixed"/>
        <w:tblCellMar>
          <w:top w:w="0" w:type="dxa"/>
          <w:left w:w="0" w:type="dxa"/>
          <w:bottom w:w="0" w:type="dxa"/>
          <w:right w:w="0" w:type="dxa"/>
        </w:tblCellMar>
      </w:tblPr>
      <w:tblGrid>
        <w:gridCol w:w="7"/>
        <w:gridCol w:w="578"/>
        <w:gridCol w:w="998"/>
        <w:gridCol w:w="1412"/>
        <w:gridCol w:w="5786"/>
      </w:tblGrid>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486" w:hRule="atLeast"/>
          <w:tblHeader/>
          <w:jc w:val="center"/>
        </w:trPr>
        <w:tc>
          <w:tcPr>
            <w:tcW w:w="1583" w:type="dxa"/>
            <w:gridSpan w:val="3"/>
            <w:tcBorders>
              <w:top w:val="outset" w:color="auto" w:sz="6" w:space="0"/>
              <w:left w:val="outset" w:color="auto" w:sz="6" w:space="0"/>
              <w:bottom w:val="outset" w:color="auto" w:sz="6" w:space="0"/>
              <w:right w:val="single" w:color="auto" w:sz="4" w:space="0"/>
            </w:tcBorders>
            <w:noWrap w:val="0"/>
            <w:vAlign w:val="center"/>
          </w:tcPr>
          <w:p>
            <w:pPr>
              <w:rPr>
                <w:rFonts w:hint="eastAsia" w:ascii="宋体" w:hAnsi="宋体" w:eastAsia="宋体" w:cs="宋体"/>
                <w:kern w:val="0"/>
                <w:sz w:val="21"/>
                <w:szCs w:val="21"/>
              </w:rPr>
            </w:pPr>
            <w:r>
              <w:rPr>
                <w:rFonts w:hint="eastAsia" w:ascii="宋体" w:hAnsi="宋体" w:eastAsia="宋体" w:cs="宋体"/>
                <w:b/>
                <w:bCs/>
                <w:kern w:val="0"/>
                <w:sz w:val="21"/>
                <w:szCs w:val="21"/>
              </w:rPr>
              <w:t>条款号</w:t>
            </w:r>
          </w:p>
        </w:tc>
        <w:tc>
          <w:tcPr>
            <w:tcW w:w="1412" w:type="dxa"/>
            <w:tcBorders>
              <w:top w:val="outset" w:color="auto" w:sz="6" w:space="0"/>
              <w:left w:val="single" w:color="auto" w:sz="4" w:space="0"/>
              <w:bottom w:val="outset" w:color="auto" w:sz="6" w:space="0"/>
              <w:right w:val="single" w:color="auto" w:sz="4" w:space="0"/>
            </w:tcBorders>
            <w:noWrap w:val="0"/>
            <w:vAlign w:val="center"/>
          </w:tcPr>
          <w:p>
            <w:pPr>
              <w:rPr>
                <w:rFonts w:hint="eastAsia" w:ascii="宋体" w:hAnsi="宋体" w:eastAsia="宋体" w:cs="宋体"/>
                <w:kern w:val="0"/>
                <w:sz w:val="21"/>
                <w:szCs w:val="21"/>
              </w:rPr>
            </w:pPr>
            <w:r>
              <w:rPr>
                <w:rFonts w:hint="eastAsia" w:ascii="宋体" w:hAnsi="宋体" w:eastAsia="宋体" w:cs="宋体"/>
                <w:b/>
                <w:bCs/>
                <w:kern w:val="0"/>
                <w:sz w:val="21"/>
                <w:szCs w:val="21"/>
              </w:rPr>
              <w:t>评审因素</w:t>
            </w:r>
          </w:p>
        </w:tc>
        <w:tc>
          <w:tcPr>
            <w:tcW w:w="5786" w:type="dxa"/>
            <w:tcBorders>
              <w:top w:val="outset" w:color="auto" w:sz="6" w:space="0"/>
              <w:left w:val="single" w:color="auto" w:sz="4" w:space="0"/>
              <w:bottom w:val="outset" w:color="auto" w:sz="6" w:space="0"/>
              <w:right w:val="outset" w:color="auto" w:sz="6" w:space="0"/>
            </w:tcBorders>
            <w:noWrap w:val="0"/>
            <w:vAlign w:val="center"/>
          </w:tcPr>
          <w:p>
            <w:pPr>
              <w:rPr>
                <w:rFonts w:hint="eastAsia" w:ascii="宋体" w:hAnsi="宋体" w:eastAsia="宋体" w:cs="宋体"/>
                <w:kern w:val="0"/>
                <w:sz w:val="21"/>
                <w:szCs w:val="21"/>
              </w:rPr>
            </w:pPr>
            <w:r>
              <w:rPr>
                <w:rFonts w:hint="eastAsia" w:ascii="宋体" w:hAnsi="宋体" w:eastAsia="宋体" w:cs="宋体"/>
                <w:b/>
                <w:bCs/>
                <w:kern w:val="0"/>
                <w:sz w:val="21"/>
                <w:szCs w:val="21"/>
              </w:rPr>
              <w:t>评审标准</w:t>
            </w: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trHeight w:val="813" w:hRule="atLeast"/>
          <w:jc w:val="center"/>
        </w:trPr>
        <w:tc>
          <w:tcPr>
            <w:tcW w:w="585" w:type="dxa"/>
            <w:gridSpan w:val="2"/>
            <w:tcBorders>
              <w:top w:val="outset" w:color="auto" w:sz="6" w:space="0"/>
              <w:left w:val="outset" w:color="auto" w:sz="6" w:space="0"/>
              <w:bottom w:val="outset" w:color="auto" w:sz="6" w:space="0"/>
              <w:right w:val="outset" w:color="auto" w:sz="6" w:space="0"/>
            </w:tcBorders>
            <w:noWrap w:val="0"/>
            <w:vAlign w:val="center"/>
          </w:tcPr>
          <w:p>
            <w:pPr>
              <w:rPr>
                <w:rFonts w:hint="eastAsia" w:ascii="宋体" w:hAnsi="宋体" w:eastAsia="宋体" w:cs="宋体"/>
                <w:kern w:val="0"/>
                <w:sz w:val="21"/>
                <w:szCs w:val="21"/>
              </w:rPr>
            </w:pPr>
            <w:r>
              <w:rPr>
                <w:rFonts w:hint="eastAsia" w:ascii="宋体" w:hAnsi="宋体" w:eastAsia="宋体" w:cs="宋体"/>
                <w:bCs/>
                <w:kern w:val="0"/>
                <w:sz w:val="21"/>
                <w:szCs w:val="21"/>
              </w:rPr>
              <w:t>2.1.1</w:t>
            </w:r>
          </w:p>
        </w:tc>
        <w:tc>
          <w:tcPr>
            <w:tcW w:w="998" w:type="dxa"/>
            <w:vMerge w:val="restart"/>
            <w:tcBorders>
              <w:top w:val="outset" w:color="auto" w:sz="6" w:space="0"/>
              <w:left w:val="outset" w:color="auto" w:sz="6" w:space="0"/>
              <w:bottom w:val="outset" w:color="auto" w:sz="6" w:space="0"/>
              <w:right w:val="single" w:color="auto" w:sz="4" w:space="0"/>
            </w:tcBorders>
            <w:noWrap w:val="0"/>
            <w:vAlign w:val="center"/>
          </w:tcPr>
          <w:p>
            <w:pPr>
              <w:rPr>
                <w:rFonts w:hint="eastAsia" w:ascii="宋体" w:hAnsi="宋体" w:eastAsia="宋体" w:cs="宋体"/>
                <w:kern w:val="0"/>
                <w:sz w:val="21"/>
                <w:szCs w:val="21"/>
              </w:rPr>
            </w:pPr>
            <w:r>
              <w:rPr>
                <w:rFonts w:hint="eastAsia" w:ascii="宋体" w:hAnsi="宋体" w:eastAsia="宋体" w:cs="宋体"/>
                <w:bCs/>
                <w:kern w:val="0"/>
                <w:sz w:val="21"/>
                <w:szCs w:val="21"/>
              </w:rPr>
              <w:t>形式评审标准</w:t>
            </w:r>
          </w:p>
        </w:tc>
        <w:tc>
          <w:tcPr>
            <w:tcW w:w="1412" w:type="dxa"/>
            <w:tcBorders>
              <w:top w:val="outset" w:color="auto" w:sz="6" w:space="0"/>
              <w:left w:val="single" w:color="auto" w:sz="4" w:space="0"/>
              <w:bottom w:val="outset" w:color="auto" w:sz="6" w:space="0"/>
              <w:right w:val="outset" w:color="auto" w:sz="6" w:space="0"/>
            </w:tcBorders>
            <w:noWrap w:val="0"/>
            <w:tcMar>
              <w:left w:w="75" w:type="dxa"/>
            </w:tcMar>
            <w:vAlign w:val="center"/>
          </w:tcPr>
          <w:p>
            <w:pPr>
              <w:widowControl/>
              <w:jc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eastAsia="zh-CN" w:bidi="ar"/>
              </w:rPr>
              <w:t>供应商</w:t>
            </w:r>
            <w:r>
              <w:rPr>
                <w:rFonts w:hint="eastAsia" w:ascii="宋体" w:hAnsi="宋体" w:eastAsia="宋体" w:cs="宋体"/>
                <w:color w:val="000000"/>
                <w:kern w:val="0"/>
                <w:sz w:val="21"/>
                <w:szCs w:val="21"/>
                <w:lang w:bidi="ar"/>
              </w:rPr>
              <w:t>名称</w:t>
            </w:r>
          </w:p>
        </w:tc>
        <w:tc>
          <w:tcPr>
            <w:tcW w:w="5786" w:type="dxa"/>
            <w:tcBorders>
              <w:top w:val="outset" w:color="auto" w:sz="6" w:space="0"/>
              <w:left w:val="outset" w:color="auto" w:sz="6" w:space="0"/>
              <w:bottom w:val="outset" w:color="auto" w:sz="6" w:space="0"/>
              <w:right w:val="outset" w:color="auto" w:sz="6" w:space="0"/>
            </w:tcBorders>
            <w:noWrap w:val="0"/>
            <w:tcMar>
              <w:left w:w="75" w:type="dxa"/>
            </w:tcMar>
            <w:vAlign w:val="center"/>
          </w:tcPr>
          <w:p>
            <w:pPr>
              <w:widowControl/>
              <w:jc w:val="left"/>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与营业执照一致</w:t>
            </w: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gridBefore w:val="1"/>
          <w:wBefore w:w="7" w:type="dxa"/>
          <w:trHeight w:val="813" w:hRule="atLeast"/>
          <w:jc w:val="center"/>
        </w:trPr>
        <w:tc>
          <w:tcPr>
            <w:tcW w:w="578" w:type="dxa"/>
            <w:vMerge w:val="restart"/>
            <w:tcBorders>
              <w:top w:val="outset" w:color="auto" w:sz="6" w:space="0"/>
              <w:left w:val="outset" w:color="auto" w:sz="6" w:space="0"/>
              <w:right w:val="outset" w:color="auto" w:sz="6" w:space="0"/>
            </w:tcBorders>
            <w:noWrap w:val="0"/>
            <w:vAlign w:val="center"/>
          </w:tcPr>
          <w:p>
            <w:pPr>
              <w:rPr>
                <w:rFonts w:hint="eastAsia" w:ascii="宋体" w:hAnsi="宋体" w:eastAsia="宋体" w:cs="宋体"/>
                <w:kern w:val="0"/>
                <w:sz w:val="21"/>
                <w:szCs w:val="21"/>
              </w:rPr>
            </w:pPr>
          </w:p>
        </w:tc>
        <w:tc>
          <w:tcPr>
            <w:tcW w:w="998" w:type="dxa"/>
            <w:vMerge w:val="continue"/>
            <w:tcBorders>
              <w:top w:val="outset" w:color="auto" w:sz="6" w:space="0"/>
              <w:left w:val="outset" w:color="auto" w:sz="6" w:space="0"/>
              <w:bottom w:val="outset" w:color="auto" w:sz="6" w:space="0"/>
              <w:right w:val="single" w:color="auto" w:sz="4" w:space="0"/>
            </w:tcBorders>
            <w:noWrap w:val="0"/>
            <w:vAlign w:val="center"/>
          </w:tcPr>
          <w:p>
            <w:pPr>
              <w:rPr>
                <w:rFonts w:hint="eastAsia" w:ascii="宋体" w:hAnsi="宋体" w:eastAsia="宋体" w:cs="宋体"/>
                <w:kern w:val="0"/>
                <w:sz w:val="21"/>
                <w:szCs w:val="21"/>
              </w:rPr>
            </w:pPr>
          </w:p>
        </w:tc>
        <w:tc>
          <w:tcPr>
            <w:tcW w:w="1412" w:type="dxa"/>
            <w:tcBorders>
              <w:top w:val="outset" w:color="auto" w:sz="6" w:space="0"/>
              <w:left w:val="single" w:color="auto" w:sz="4" w:space="0"/>
              <w:bottom w:val="outset" w:color="auto" w:sz="6" w:space="0"/>
              <w:right w:val="outset" w:color="auto" w:sz="6" w:space="0"/>
            </w:tcBorders>
            <w:noWrap w:val="0"/>
            <w:tcMar>
              <w:left w:w="75"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color w:val="000000"/>
                <w:kern w:val="0"/>
                <w:sz w:val="21"/>
                <w:szCs w:val="21"/>
                <w:lang w:bidi="ar"/>
              </w:rPr>
              <w:t>签字盖章</w:t>
            </w:r>
          </w:p>
        </w:tc>
        <w:tc>
          <w:tcPr>
            <w:tcW w:w="5786" w:type="dxa"/>
            <w:tcBorders>
              <w:top w:val="outset" w:color="auto" w:sz="6" w:space="0"/>
              <w:left w:val="outset" w:color="auto" w:sz="6" w:space="0"/>
              <w:bottom w:val="outset" w:color="auto" w:sz="6" w:space="0"/>
              <w:right w:val="outset" w:color="auto" w:sz="6" w:space="0"/>
            </w:tcBorders>
            <w:noWrap w:val="0"/>
            <w:tcMar>
              <w:left w:w="75" w:type="dxa"/>
            </w:tcMar>
            <w:vAlign w:val="center"/>
          </w:tcPr>
          <w:p>
            <w:pPr>
              <w:widowControl/>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lang w:bidi="ar"/>
              </w:rPr>
              <w:t>符合招标文件“</w:t>
            </w: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lang w:bidi="ar"/>
              </w:rPr>
              <w:t>文件格式”的规定</w:t>
            </w: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gridBefore w:val="1"/>
          <w:wBefore w:w="7" w:type="dxa"/>
          <w:trHeight w:val="813" w:hRule="atLeast"/>
          <w:jc w:val="center"/>
        </w:trPr>
        <w:tc>
          <w:tcPr>
            <w:tcW w:w="578" w:type="dxa"/>
            <w:vMerge w:val="continue"/>
            <w:tcBorders>
              <w:top w:val="outset" w:color="auto" w:sz="6" w:space="0"/>
              <w:left w:val="outset" w:color="auto" w:sz="6" w:space="0"/>
              <w:bottom w:val="outset" w:color="auto" w:sz="6" w:space="0"/>
              <w:right w:val="outset" w:color="auto" w:sz="6" w:space="0"/>
            </w:tcBorders>
            <w:noWrap w:val="0"/>
            <w:vAlign w:val="center"/>
          </w:tcPr>
          <w:p>
            <w:pPr>
              <w:rPr>
                <w:rFonts w:hint="eastAsia" w:ascii="宋体" w:hAnsi="宋体" w:eastAsia="宋体" w:cs="宋体"/>
                <w:kern w:val="0"/>
                <w:sz w:val="21"/>
                <w:szCs w:val="21"/>
              </w:rPr>
            </w:pPr>
          </w:p>
        </w:tc>
        <w:tc>
          <w:tcPr>
            <w:tcW w:w="998" w:type="dxa"/>
            <w:vMerge w:val="continue"/>
            <w:tcBorders>
              <w:top w:val="outset" w:color="auto" w:sz="6" w:space="0"/>
              <w:left w:val="outset" w:color="auto" w:sz="6" w:space="0"/>
              <w:bottom w:val="outset" w:color="auto" w:sz="6" w:space="0"/>
              <w:right w:val="single" w:color="auto" w:sz="4" w:space="0"/>
            </w:tcBorders>
            <w:noWrap w:val="0"/>
            <w:vAlign w:val="center"/>
          </w:tcPr>
          <w:p>
            <w:pPr>
              <w:rPr>
                <w:rFonts w:hint="eastAsia" w:ascii="宋体" w:hAnsi="宋体" w:eastAsia="宋体" w:cs="宋体"/>
                <w:kern w:val="0"/>
                <w:sz w:val="21"/>
                <w:szCs w:val="21"/>
              </w:rPr>
            </w:pPr>
          </w:p>
        </w:tc>
        <w:tc>
          <w:tcPr>
            <w:tcW w:w="1412" w:type="dxa"/>
            <w:tcBorders>
              <w:top w:val="outset" w:color="auto" w:sz="6" w:space="0"/>
              <w:left w:val="single" w:color="auto" w:sz="4" w:space="0"/>
              <w:bottom w:val="outset" w:color="auto" w:sz="6" w:space="0"/>
              <w:right w:val="outset" w:color="auto" w:sz="6" w:space="0"/>
            </w:tcBorders>
            <w:noWrap w:val="0"/>
            <w:tcMar>
              <w:left w:w="75"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sz w:val="21"/>
                <w:szCs w:val="21"/>
                <w:lang w:bidi="ar"/>
              </w:rPr>
              <w:t>文件</w:t>
            </w:r>
            <w:r>
              <w:rPr>
                <w:rFonts w:hint="eastAsia" w:ascii="宋体" w:hAnsi="宋体" w:eastAsia="宋体" w:cs="宋体"/>
                <w:color w:val="000000"/>
                <w:kern w:val="0"/>
                <w:sz w:val="21"/>
                <w:szCs w:val="21"/>
                <w:lang w:bidi="ar"/>
              </w:rPr>
              <w:t>格式</w:t>
            </w:r>
          </w:p>
        </w:tc>
        <w:tc>
          <w:tcPr>
            <w:tcW w:w="5786" w:type="dxa"/>
            <w:tcBorders>
              <w:top w:val="outset" w:color="auto" w:sz="6" w:space="0"/>
              <w:left w:val="outset" w:color="auto" w:sz="6" w:space="0"/>
              <w:bottom w:val="outset" w:color="auto" w:sz="6" w:space="0"/>
              <w:right w:val="outset" w:color="auto" w:sz="6" w:space="0"/>
            </w:tcBorders>
            <w:noWrap w:val="0"/>
            <w:tcMar>
              <w:left w:w="75" w:type="dxa"/>
            </w:tcMar>
            <w:vAlign w:val="center"/>
          </w:tcPr>
          <w:p>
            <w:pPr>
              <w:pStyle w:val="55"/>
              <w:widowControl/>
              <w:autoSpaceDE w:val="0"/>
              <w:autoSpaceDN w:val="0"/>
              <w:adjustRightInd w:val="0"/>
              <w:spacing w:after="120" w:line="360" w:lineRule="auto"/>
              <w:ind w:right="-24" w:rightChars="-10"/>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lang w:bidi="ar"/>
              </w:rPr>
              <w:t>符合招标文件“</w:t>
            </w:r>
            <w:r>
              <w:rPr>
                <w:rFonts w:hint="eastAsia" w:ascii="宋体" w:hAnsi="宋体" w:eastAsia="宋体" w:cs="宋体"/>
                <w:color w:val="000000"/>
                <w:kern w:val="0"/>
                <w:sz w:val="21"/>
                <w:szCs w:val="21"/>
                <w:lang w:val="en-US" w:eastAsia="zh-CN" w:bidi="ar"/>
              </w:rPr>
              <w:t>响应文件格式</w:t>
            </w:r>
            <w:r>
              <w:rPr>
                <w:rFonts w:hint="eastAsia" w:ascii="宋体" w:hAnsi="宋体" w:eastAsia="宋体" w:cs="宋体"/>
                <w:color w:val="000000"/>
                <w:kern w:val="0"/>
                <w:sz w:val="21"/>
                <w:szCs w:val="21"/>
                <w:lang w:bidi="ar"/>
              </w:rPr>
              <w:t>”的规定，关键字迹清晰可辨</w:t>
            </w: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gridBefore w:val="1"/>
          <w:wBefore w:w="7" w:type="dxa"/>
          <w:trHeight w:val="813" w:hRule="atLeast"/>
          <w:jc w:val="center"/>
        </w:trPr>
        <w:tc>
          <w:tcPr>
            <w:tcW w:w="578" w:type="dxa"/>
            <w:vMerge w:val="restart"/>
            <w:tcBorders>
              <w:top w:val="single" w:color="auto" w:sz="4" w:space="0"/>
              <w:left w:val="outset" w:color="auto" w:sz="6" w:space="0"/>
              <w:right w:val="outset" w:color="auto" w:sz="6" w:space="0"/>
            </w:tcBorders>
            <w:noWrap w:val="0"/>
            <w:vAlign w:val="center"/>
          </w:tcPr>
          <w:p>
            <w:pPr>
              <w:rPr>
                <w:rFonts w:hint="eastAsia" w:ascii="宋体" w:hAnsi="宋体" w:eastAsia="宋体" w:cs="宋体"/>
                <w:kern w:val="0"/>
                <w:sz w:val="21"/>
                <w:szCs w:val="21"/>
              </w:rPr>
            </w:pPr>
            <w:r>
              <w:rPr>
                <w:rFonts w:hint="eastAsia" w:ascii="宋体" w:hAnsi="宋体" w:eastAsia="宋体" w:cs="宋体"/>
                <w:bCs/>
                <w:kern w:val="0"/>
                <w:sz w:val="21"/>
                <w:szCs w:val="21"/>
              </w:rPr>
              <w:t>2.1.2</w:t>
            </w:r>
          </w:p>
        </w:tc>
        <w:tc>
          <w:tcPr>
            <w:tcW w:w="998" w:type="dxa"/>
            <w:vMerge w:val="restart"/>
            <w:tcBorders>
              <w:top w:val="single" w:color="auto" w:sz="4" w:space="0"/>
              <w:left w:val="outset" w:color="auto" w:sz="6" w:space="0"/>
              <w:right w:val="single" w:color="auto" w:sz="4" w:space="0"/>
            </w:tcBorders>
            <w:noWrap w:val="0"/>
            <w:vAlign w:val="center"/>
          </w:tcPr>
          <w:p>
            <w:pPr>
              <w:rPr>
                <w:rFonts w:hint="eastAsia" w:ascii="宋体" w:hAnsi="宋体" w:eastAsia="宋体" w:cs="宋体"/>
                <w:kern w:val="0"/>
                <w:sz w:val="21"/>
                <w:szCs w:val="21"/>
              </w:rPr>
            </w:pPr>
            <w:r>
              <w:rPr>
                <w:rFonts w:hint="eastAsia" w:ascii="宋体" w:hAnsi="宋体" w:eastAsia="宋体" w:cs="宋体"/>
                <w:bCs/>
                <w:kern w:val="0"/>
                <w:sz w:val="21"/>
                <w:szCs w:val="21"/>
              </w:rPr>
              <w:t>响应性评审标准</w:t>
            </w:r>
          </w:p>
        </w:tc>
        <w:tc>
          <w:tcPr>
            <w:tcW w:w="1412" w:type="dxa"/>
            <w:tcBorders>
              <w:top w:val="single" w:color="auto" w:sz="4" w:space="0"/>
              <w:left w:val="single" w:color="auto" w:sz="4" w:space="0"/>
              <w:bottom w:val="outset" w:color="auto" w:sz="6" w:space="0"/>
              <w:right w:val="outset" w:color="auto" w:sz="6" w:space="0"/>
            </w:tcBorders>
            <w:noWrap w:val="0"/>
            <w:tcMar>
              <w:left w:w="75" w:type="dxa"/>
            </w:tcMar>
            <w:vAlign w:val="center"/>
          </w:tcPr>
          <w:p>
            <w:pPr>
              <w:widowControl/>
              <w:jc w:val="center"/>
              <w:rPr>
                <w:rFonts w:hint="eastAsia" w:ascii="宋体" w:hAnsi="宋体" w:eastAsia="宋体" w:cs="宋体"/>
                <w:kern w:val="0"/>
                <w:sz w:val="21"/>
                <w:szCs w:val="21"/>
              </w:rPr>
            </w:pP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lang w:bidi="ar"/>
              </w:rPr>
              <w:t>内容</w:t>
            </w:r>
          </w:p>
        </w:tc>
        <w:tc>
          <w:tcPr>
            <w:tcW w:w="5786" w:type="dxa"/>
            <w:tcBorders>
              <w:top w:val="outset" w:color="auto" w:sz="6" w:space="0"/>
              <w:left w:val="outset" w:color="auto" w:sz="6" w:space="0"/>
              <w:bottom w:val="outset" w:color="auto" w:sz="6" w:space="0"/>
              <w:right w:val="outset" w:color="auto" w:sz="6" w:space="0"/>
            </w:tcBorders>
            <w:noWrap w:val="0"/>
            <w:tcMar>
              <w:left w:w="75" w:type="dxa"/>
            </w:tcMar>
            <w:vAlign w:val="center"/>
          </w:tcPr>
          <w:p>
            <w:pPr>
              <w:widowControl/>
              <w:jc w:val="left"/>
              <w:rPr>
                <w:rFonts w:hint="eastAsia" w:ascii="宋体" w:hAnsi="宋体" w:eastAsia="宋体" w:cs="宋体"/>
                <w:kern w:val="0"/>
                <w:sz w:val="21"/>
                <w:szCs w:val="21"/>
              </w:rPr>
            </w:pPr>
            <w:r>
              <w:rPr>
                <w:rFonts w:hint="eastAsia" w:ascii="宋体" w:hAnsi="宋体" w:eastAsia="宋体" w:cs="宋体"/>
                <w:kern w:val="0"/>
                <w:sz w:val="21"/>
                <w:szCs w:val="21"/>
                <w:lang w:bidi="ar"/>
              </w:rPr>
              <w:t>符合</w:t>
            </w:r>
            <w:r>
              <w:rPr>
                <w:rFonts w:hint="eastAsia" w:ascii="宋体" w:hAnsi="宋体" w:eastAsia="宋体" w:cs="宋体"/>
                <w:color w:val="000000"/>
                <w:kern w:val="0"/>
                <w:sz w:val="21"/>
                <w:szCs w:val="21"/>
                <w:lang w:val="en-US" w:eastAsia="zh-CN" w:bidi="ar"/>
              </w:rPr>
              <w:t>比选</w:t>
            </w:r>
            <w:r>
              <w:rPr>
                <w:rFonts w:hint="eastAsia" w:ascii="宋体" w:hAnsi="宋体" w:eastAsia="宋体" w:cs="宋体"/>
                <w:kern w:val="0"/>
                <w:sz w:val="21"/>
                <w:szCs w:val="21"/>
                <w:lang w:bidi="ar"/>
              </w:rPr>
              <w:t>文件“</w:t>
            </w:r>
            <w:r>
              <w:rPr>
                <w:rFonts w:hint="eastAsia" w:ascii="宋体" w:hAnsi="宋体" w:eastAsia="宋体" w:cs="宋体"/>
                <w:kern w:val="0"/>
                <w:sz w:val="21"/>
                <w:szCs w:val="21"/>
                <w:lang w:eastAsia="zh-CN" w:bidi="ar"/>
              </w:rPr>
              <w:t>供应商</w:t>
            </w:r>
            <w:r>
              <w:rPr>
                <w:rFonts w:hint="eastAsia" w:ascii="宋体" w:hAnsi="宋体" w:eastAsia="宋体" w:cs="宋体"/>
                <w:kern w:val="0"/>
                <w:sz w:val="21"/>
                <w:szCs w:val="21"/>
                <w:lang w:bidi="ar"/>
              </w:rPr>
              <w:t>须知”规定</w:t>
            </w:r>
          </w:p>
        </w:tc>
      </w:tr>
      <w:tr>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0" w:type="dxa"/>
            <w:left w:w="0" w:type="dxa"/>
            <w:bottom w:w="0" w:type="dxa"/>
            <w:right w:w="0" w:type="dxa"/>
          </w:tblCellMar>
        </w:tblPrEx>
        <w:trPr>
          <w:gridBefore w:val="1"/>
          <w:wBefore w:w="7" w:type="dxa"/>
          <w:trHeight w:val="813" w:hRule="atLeast"/>
          <w:jc w:val="center"/>
        </w:trPr>
        <w:tc>
          <w:tcPr>
            <w:tcW w:w="578" w:type="dxa"/>
            <w:vMerge w:val="continue"/>
            <w:tcBorders>
              <w:left w:val="outset" w:color="auto" w:sz="6" w:space="0"/>
              <w:right w:val="outset" w:color="auto" w:sz="6" w:space="0"/>
            </w:tcBorders>
            <w:noWrap w:val="0"/>
            <w:vAlign w:val="center"/>
          </w:tcPr>
          <w:p>
            <w:pPr>
              <w:rPr>
                <w:rFonts w:hint="eastAsia" w:ascii="宋体" w:hAnsi="宋体" w:eastAsia="宋体" w:cs="宋体"/>
                <w:bCs/>
                <w:kern w:val="0"/>
                <w:sz w:val="21"/>
                <w:szCs w:val="21"/>
              </w:rPr>
            </w:pPr>
          </w:p>
        </w:tc>
        <w:tc>
          <w:tcPr>
            <w:tcW w:w="998" w:type="dxa"/>
            <w:vMerge w:val="continue"/>
            <w:tcBorders>
              <w:left w:val="outset" w:color="auto" w:sz="6" w:space="0"/>
              <w:right w:val="single" w:color="auto" w:sz="4" w:space="0"/>
            </w:tcBorders>
            <w:noWrap w:val="0"/>
            <w:vAlign w:val="center"/>
          </w:tcPr>
          <w:p>
            <w:pPr>
              <w:rPr>
                <w:rFonts w:hint="eastAsia" w:ascii="宋体" w:hAnsi="宋体" w:eastAsia="宋体" w:cs="宋体"/>
                <w:bCs/>
                <w:kern w:val="0"/>
                <w:sz w:val="21"/>
                <w:szCs w:val="21"/>
              </w:rPr>
            </w:pPr>
          </w:p>
        </w:tc>
        <w:tc>
          <w:tcPr>
            <w:tcW w:w="1412" w:type="dxa"/>
            <w:tcBorders>
              <w:top w:val="single" w:color="auto" w:sz="4" w:space="0"/>
              <w:left w:val="single" w:color="auto" w:sz="4" w:space="0"/>
              <w:bottom w:val="outset" w:color="auto" w:sz="6" w:space="0"/>
              <w:right w:val="outset" w:color="auto" w:sz="6" w:space="0"/>
            </w:tcBorders>
            <w:noWrap w:val="0"/>
            <w:tcMar>
              <w:left w:w="75" w:type="dxa"/>
            </w:tcMar>
            <w:vAlign w:val="center"/>
          </w:tcPr>
          <w:p>
            <w:pPr>
              <w:widowControl/>
              <w:jc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lang w:bidi="ar"/>
              </w:rPr>
              <w:t>报价</w:t>
            </w:r>
          </w:p>
        </w:tc>
        <w:tc>
          <w:tcPr>
            <w:tcW w:w="5786" w:type="dxa"/>
            <w:tcBorders>
              <w:top w:val="outset" w:color="auto" w:sz="6" w:space="0"/>
              <w:left w:val="outset" w:color="auto" w:sz="6" w:space="0"/>
              <w:bottom w:val="outset" w:color="auto" w:sz="6" w:space="0"/>
              <w:right w:val="outset" w:color="auto" w:sz="6" w:space="0"/>
            </w:tcBorders>
            <w:noWrap w:val="0"/>
            <w:tcMar>
              <w:left w:w="75" w:type="dxa"/>
            </w:tcMar>
            <w:vAlign w:val="center"/>
          </w:tcPr>
          <w:p>
            <w:pPr>
              <w:widowControl/>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lang w:bidi="ar"/>
              </w:rPr>
              <w:t>（1）</w:t>
            </w: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lang w:bidi="ar"/>
              </w:rPr>
              <w:t>报价未超过招标文件设定的最高投标限价（如有）。</w:t>
            </w:r>
          </w:p>
          <w:p>
            <w:pPr>
              <w:widowControl/>
              <w:jc w:val="left"/>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lang w:bidi="ar"/>
              </w:rPr>
              <w:t>（2）</w:t>
            </w:r>
            <w:r>
              <w:rPr>
                <w:rFonts w:hint="eastAsia" w:ascii="宋体" w:hAnsi="宋体" w:eastAsia="宋体" w:cs="宋体"/>
                <w:color w:val="000000"/>
                <w:kern w:val="0"/>
                <w:sz w:val="21"/>
                <w:szCs w:val="21"/>
                <w:lang w:val="en-US" w:eastAsia="zh-CN" w:bidi="ar"/>
              </w:rPr>
              <w:t>响应</w:t>
            </w:r>
            <w:r>
              <w:rPr>
                <w:rFonts w:hint="eastAsia" w:ascii="宋体" w:hAnsi="宋体" w:eastAsia="宋体" w:cs="宋体"/>
                <w:color w:val="000000"/>
                <w:kern w:val="0"/>
                <w:sz w:val="21"/>
                <w:szCs w:val="21"/>
                <w:lang w:bidi="ar"/>
              </w:rPr>
              <w:t>报价的大写数值能确定具体数值，未出现数量级错误、报价金额单位错误。</w:t>
            </w:r>
          </w:p>
          <w:p>
            <w:pPr>
              <w:widowControl/>
              <w:jc w:val="left"/>
              <w:rPr>
                <w:rFonts w:hint="eastAsia" w:ascii="宋体" w:hAnsi="宋体" w:eastAsia="宋体" w:cs="宋体"/>
                <w:kern w:val="0"/>
                <w:sz w:val="21"/>
                <w:szCs w:val="21"/>
              </w:rPr>
            </w:pPr>
            <w:r>
              <w:rPr>
                <w:rFonts w:hint="eastAsia" w:ascii="宋体" w:hAnsi="宋体" w:eastAsia="宋体" w:cs="宋体"/>
                <w:color w:val="000000"/>
                <w:kern w:val="0"/>
                <w:sz w:val="21"/>
                <w:szCs w:val="21"/>
                <w:lang w:bidi="ar"/>
              </w:rPr>
              <w:t>（3）同一</w:t>
            </w:r>
            <w:r>
              <w:rPr>
                <w:rFonts w:hint="eastAsia" w:ascii="宋体" w:hAnsi="宋体" w:eastAsia="宋体" w:cs="宋体"/>
                <w:color w:val="000000"/>
                <w:kern w:val="0"/>
                <w:sz w:val="21"/>
                <w:szCs w:val="21"/>
                <w:lang w:eastAsia="zh-CN" w:bidi="ar"/>
              </w:rPr>
              <w:t>供应商</w:t>
            </w:r>
            <w:r>
              <w:rPr>
                <w:rFonts w:hint="eastAsia" w:ascii="宋体" w:hAnsi="宋体" w:eastAsia="宋体" w:cs="宋体"/>
                <w:color w:val="000000"/>
                <w:kern w:val="0"/>
                <w:sz w:val="21"/>
                <w:szCs w:val="21"/>
                <w:lang w:bidi="ar"/>
              </w:rPr>
              <w:t>未递交两个以上不同的投标报价，但招标文件要求提交备选投标的除外。</w:t>
            </w:r>
          </w:p>
        </w:tc>
      </w:tr>
    </w:tbl>
    <w:p>
      <w:pPr>
        <w:spacing w:line="400" w:lineRule="exact"/>
        <w:jc w:val="center"/>
        <w:rPr>
          <w:rFonts w:hint="eastAsia" w:ascii="宋体" w:hAnsi="宋体" w:eastAsia="宋体" w:cs="宋体"/>
          <w:b/>
          <w:bCs/>
          <w:color w:val="000000"/>
          <w:sz w:val="21"/>
          <w:szCs w:val="21"/>
        </w:rPr>
      </w:pPr>
      <w:r>
        <w:rPr>
          <w:rFonts w:hint="eastAsia" w:ascii="宋体" w:hAnsi="宋体" w:eastAsia="宋体" w:cs="宋体"/>
          <w:b/>
          <w:bCs/>
          <w:sz w:val="21"/>
          <w:szCs w:val="21"/>
          <w:lang w:bidi="ar"/>
        </w:rPr>
        <w:t>详细</w:t>
      </w:r>
      <w:r>
        <w:rPr>
          <w:rFonts w:hint="eastAsia" w:ascii="宋体" w:hAnsi="宋体" w:eastAsia="宋体" w:cs="宋体"/>
          <w:b/>
          <w:bCs/>
          <w:color w:val="000000"/>
          <w:sz w:val="21"/>
          <w:szCs w:val="21"/>
          <w:lang w:bidi="ar"/>
        </w:rPr>
        <w:t>评审标准</w:t>
      </w:r>
    </w:p>
    <w:tbl>
      <w:tblPr>
        <w:tblStyle w:val="59"/>
        <w:tblW w:w="88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571"/>
        <w:gridCol w:w="918"/>
        <w:gridCol w:w="1045"/>
        <w:gridCol w:w="761"/>
        <w:gridCol w:w="5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4" w:hRule="atLeast"/>
          <w:jc w:val="center"/>
        </w:trPr>
        <w:tc>
          <w:tcPr>
            <w:tcW w:w="1489"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hint="eastAsia" w:ascii="宋体" w:hAnsi="宋体" w:eastAsia="宋体" w:cs="宋体"/>
                <w:b/>
                <w:bCs/>
                <w:kern w:val="0"/>
                <w:sz w:val="21"/>
                <w:szCs w:val="21"/>
              </w:rPr>
            </w:pPr>
            <w:r>
              <w:rPr>
                <w:rFonts w:hint="eastAsia" w:ascii="宋体" w:hAnsi="宋体" w:eastAsia="宋体" w:cs="宋体"/>
                <w:b/>
                <w:bCs/>
                <w:kern w:val="0"/>
                <w:sz w:val="21"/>
                <w:szCs w:val="21"/>
                <w:lang w:bidi="ar"/>
              </w:rPr>
              <w:t>条款号</w:t>
            </w:r>
          </w:p>
        </w:tc>
        <w:tc>
          <w:tcPr>
            <w:tcW w:w="1045" w:type="dxa"/>
            <w:tcBorders>
              <w:top w:val="single" w:color="auto" w:sz="4" w:space="0"/>
              <w:left w:val="nil"/>
              <w:bottom w:val="single" w:color="auto" w:sz="4" w:space="0"/>
              <w:right w:val="single" w:color="auto" w:sz="4" w:space="0"/>
            </w:tcBorders>
            <w:noWrap w:val="0"/>
            <w:tcMar>
              <w:left w:w="75" w:type="dxa"/>
            </w:tcMar>
            <w:vAlign w:val="center"/>
          </w:tcPr>
          <w:p>
            <w:pPr>
              <w:snapToGrid w:val="0"/>
              <w:jc w:val="center"/>
              <w:rPr>
                <w:rFonts w:hint="eastAsia" w:ascii="宋体" w:hAnsi="宋体" w:eastAsia="宋体" w:cs="宋体"/>
                <w:b/>
                <w:kern w:val="0"/>
                <w:sz w:val="21"/>
                <w:szCs w:val="21"/>
              </w:rPr>
            </w:pPr>
            <w:r>
              <w:rPr>
                <w:rFonts w:hint="eastAsia" w:ascii="宋体" w:hAnsi="宋体" w:eastAsia="宋体" w:cs="宋体"/>
                <w:b/>
                <w:kern w:val="0"/>
                <w:sz w:val="21"/>
                <w:szCs w:val="21"/>
                <w:lang w:bidi="ar"/>
              </w:rPr>
              <w:t>评分因素</w:t>
            </w:r>
          </w:p>
        </w:tc>
        <w:tc>
          <w:tcPr>
            <w:tcW w:w="761"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b/>
                <w:kern w:val="0"/>
                <w:sz w:val="21"/>
                <w:szCs w:val="21"/>
              </w:rPr>
            </w:pPr>
            <w:r>
              <w:rPr>
                <w:rFonts w:hint="eastAsia" w:ascii="宋体" w:hAnsi="宋体" w:eastAsia="宋体" w:cs="宋体"/>
                <w:b/>
                <w:kern w:val="0"/>
                <w:sz w:val="21"/>
                <w:szCs w:val="21"/>
                <w:lang w:bidi="ar"/>
              </w:rPr>
              <w:t>分值</w:t>
            </w:r>
          </w:p>
        </w:tc>
        <w:tc>
          <w:tcPr>
            <w:tcW w:w="5521" w:type="dxa"/>
            <w:tcBorders>
              <w:top w:val="single" w:color="auto" w:sz="4" w:space="0"/>
              <w:left w:val="nil"/>
              <w:bottom w:val="single" w:color="auto" w:sz="4" w:space="0"/>
              <w:right w:val="single" w:color="auto" w:sz="4" w:space="0"/>
            </w:tcBorders>
            <w:noWrap w:val="0"/>
            <w:vAlign w:val="center"/>
          </w:tcPr>
          <w:p>
            <w:pPr>
              <w:snapToGrid w:val="0"/>
              <w:jc w:val="center"/>
              <w:rPr>
                <w:rFonts w:hint="eastAsia" w:ascii="宋体" w:hAnsi="宋体" w:eastAsia="宋体" w:cs="宋体"/>
                <w:b/>
                <w:kern w:val="0"/>
                <w:sz w:val="21"/>
                <w:szCs w:val="21"/>
              </w:rPr>
            </w:pPr>
            <w:r>
              <w:rPr>
                <w:rFonts w:hint="eastAsia" w:ascii="宋体" w:hAnsi="宋体" w:eastAsia="宋体" w:cs="宋体"/>
                <w:b/>
                <w:kern w:val="0"/>
                <w:sz w:val="21"/>
                <w:szCs w:val="21"/>
                <w:lang w:bidi="ar"/>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30" w:hRule="atLeast"/>
          <w:jc w:val="center"/>
        </w:trPr>
        <w:tc>
          <w:tcPr>
            <w:tcW w:w="571" w:type="dxa"/>
            <w:vMerge w:val="restart"/>
            <w:tcBorders>
              <w:left w:val="single" w:color="auto" w:sz="4" w:space="0"/>
              <w:right w:val="single" w:color="auto" w:sz="4" w:space="0"/>
            </w:tcBorders>
            <w:noWrap w:val="0"/>
            <w:vAlign w:val="center"/>
          </w:tcPr>
          <w:p>
            <w:pPr>
              <w:snapToGrid w:val="0"/>
              <w:jc w:val="center"/>
              <w:rPr>
                <w:rFonts w:hint="eastAsia" w:ascii="宋体" w:hAnsi="宋体" w:eastAsia="宋体" w:cs="宋体"/>
                <w:bCs/>
                <w:kern w:val="0"/>
                <w:sz w:val="21"/>
                <w:szCs w:val="21"/>
                <w:lang w:bidi="ar"/>
              </w:rPr>
            </w:pPr>
            <w:r>
              <w:rPr>
                <w:rFonts w:hint="eastAsia" w:ascii="宋体" w:hAnsi="宋体" w:eastAsia="宋体" w:cs="宋体"/>
                <w:bCs/>
                <w:kern w:val="0"/>
                <w:sz w:val="21"/>
                <w:szCs w:val="21"/>
                <w:lang w:bidi="ar"/>
              </w:rPr>
              <w:t>2.2.3（1）</w:t>
            </w:r>
          </w:p>
        </w:tc>
        <w:tc>
          <w:tcPr>
            <w:tcW w:w="918" w:type="dxa"/>
            <w:vMerge w:val="restart"/>
            <w:tcBorders>
              <w:left w:val="nil"/>
              <w:right w:val="single" w:color="auto" w:sz="4" w:space="0"/>
            </w:tcBorders>
            <w:noWrap w:val="0"/>
            <w:vAlign w:val="center"/>
          </w:tcPr>
          <w:p>
            <w:pPr>
              <w:snapToGrid w:val="0"/>
              <w:jc w:val="center"/>
              <w:rPr>
                <w:rFonts w:hint="eastAsia" w:ascii="宋体" w:hAnsi="宋体" w:eastAsia="宋体" w:cs="宋体"/>
                <w:sz w:val="21"/>
                <w:szCs w:val="21"/>
                <w:lang w:bidi="ar"/>
              </w:rPr>
            </w:pPr>
            <w:r>
              <w:rPr>
                <w:rFonts w:hint="eastAsia" w:ascii="宋体" w:hAnsi="宋体" w:eastAsia="宋体" w:cs="宋体"/>
                <w:sz w:val="21"/>
                <w:szCs w:val="21"/>
                <w:lang w:bidi="ar"/>
              </w:rPr>
              <w:t>商务评分标准</w:t>
            </w:r>
          </w:p>
        </w:tc>
        <w:tc>
          <w:tcPr>
            <w:tcW w:w="1045" w:type="dxa"/>
            <w:tcBorders>
              <w:top w:val="single" w:color="auto" w:sz="4" w:space="0"/>
              <w:left w:val="nil"/>
              <w:bottom w:val="single" w:color="auto" w:sz="4" w:space="0"/>
              <w:right w:val="single" w:color="auto" w:sz="4" w:space="0"/>
            </w:tcBorders>
            <w:noWrap w:val="0"/>
            <w:tcMar>
              <w:left w:w="75" w:type="dxa"/>
            </w:tcMar>
            <w:vAlign w:val="center"/>
          </w:tcPr>
          <w:p>
            <w:pPr>
              <w:snapToGrid w:val="0"/>
              <w:jc w:val="center"/>
              <w:rPr>
                <w:rFonts w:hint="eastAsia" w:ascii="宋体" w:hAnsi="宋体" w:eastAsia="宋体" w:cs="宋体"/>
                <w:sz w:val="21"/>
                <w:szCs w:val="21"/>
                <w:lang w:val="en-US" w:eastAsia="zh-CN" w:bidi="ar-SA"/>
              </w:rPr>
            </w:pPr>
            <w:r>
              <w:rPr>
                <w:rFonts w:hint="eastAsia" w:ascii="宋体" w:hAnsi="宋体" w:eastAsia="宋体" w:cs="宋体"/>
                <w:sz w:val="21"/>
                <w:szCs w:val="21"/>
                <w:lang w:val="en-US" w:eastAsia="zh-CN" w:bidi="ar"/>
              </w:rPr>
              <w:t>供应商</w:t>
            </w:r>
            <w:r>
              <w:rPr>
                <w:rFonts w:hint="eastAsia" w:ascii="宋体" w:hAnsi="宋体" w:eastAsia="宋体" w:cs="宋体"/>
                <w:sz w:val="21"/>
                <w:szCs w:val="21"/>
                <w:lang w:bidi="ar"/>
              </w:rPr>
              <w:t>业绩</w:t>
            </w:r>
          </w:p>
        </w:tc>
        <w:tc>
          <w:tcPr>
            <w:tcW w:w="761"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kern w:val="0"/>
                <w:sz w:val="21"/>
                <w:szCs w:val="21"/>
                <w:lang w:val="en-US" w:eastAsia="zh-CN" w:bidi="ar-SA"/>
              </w:rPr>
            </w:pPr>
            <w:r>
              <w:rPr>
                <w:rFonts w:hint="eastAsia" w:ascii="宋体" w:hAnsi="宋体" w:eastAsia="宋体" w:cs="宋体"/>
                <w:kern w:val="0"/>
                <w:sz w:val="21"/>
                <w:szCs w:val="21"/>
                <w:lang w:bidi="ar"/>
              </w:rPr>
              <w:t>20分</w:t>
            </w:r>
          </w:p>
        </w:tc>
        <w:tc>
          <w:tcPr>
            <w:tcW w:w="552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spacing w:line="240" w:lineRule="auto"/>
              <w:ind w:left="0" w:leftChars="0" w:right="100" w:firstLine="240" w:firstLineChars="0"/>
              <w:textAlignment w:val="auto"/>
              <w:outlineLvl w:val="9"/>
              <w:rPr>
                <w:rFonts w:hint="eastAsia"/>
                <w:sz w:val="21"/>
                <w:szCs w:val="21"/>
              </w:rPr>
            </w:pPr>
            <w:r>
              <w:rPr>
                <w:rFonts w:hint="eastAsia"/>
                <w:sz w:val="21"/>
                <w:szCs w:val="21"/>
              </w:rPr>
              <w:t>自2019 年 1 月 1 日以来 (以合同签订时间为准) ，供应商具有地市级及以上党政机关或事业单位</w:t>
            </w:r>
            <w:r>
              <w:rPr>
                <w:rFonts w:hint="eastAsia"/>
                <w:sz w:val="21"/>
                <w:szCs w:val="21"/>
                <w:lang w:val="en-US" w:eastAsia="zh-Hans"/>
              </w:rPr>
              <w:t>或国有企业</w:t>
            </w:r>
            <w:r>
              <w:rPr>
                <w:rFonts w:hint="eastAsia"/>
                <w:sz w:val="21"/>
                <w:szCs w:val="21"/>
              </w:rPr>
              <w:t>期刊杂志</w:t>
            </w:r>
            <w:r>
              <w:rPr>
                <w:rFonts w:hint="eastAsia"/>
                <w:sz w:val="21"/>
                <w:szCs w:val="21"/>
                <w:lang w:val="en-US" w:eastAsia="zh-Hans"/>
              </w:rPr>
              <w:t>设计</w:t>
            </w:r>
            <w:r>
              <w:rPr>
                <w:rFonts w:hint="eastAsia"/>
                <w:sz w:val="21"/>
                <w:szCs w:val="21"/>
              </w:rPr>
              <w:t>业绩的，每提供1个业绩得10分，满分20 分。</w:t>
            </w:r>
          </w:p>
          <w:p>
            <w:pPr>
              <w:keepNext w:val="0"/>
              <w:keepLines w:val="0"/>
              <w:pageBreakBefore w:val="0"/>
              <w:widowControl w:val="0"/>
              <w:kinsoku/>
              <w:wordWrap/>
              <w:overflowPunct/>
              <w:topLinePunct w:val="0"/>
              <w:autoSpaceDE/>
              <w:autoSpaceDN/>
              <w:bidi w:val="0"/>
              <w:spacing w:line="240" w:lineRule="auto"/>
              <w:ind w:left="0" w:leftChars="0" w:firstLine="240" w:firstLineChars="0"/>
              <w:textAlignment w:val="auto"/>
              <w:outlineLvl w:val="9"/>
              <w:rPr>
                <w:rFonts w:hint="eastAsia"/>
                <w:sz w:val="21"/>
                <w:szCs w:val="21"/>
              </w:rPr>
            </w:pPr>
            <w:r>
              <w:rPr>
                <w:rFonts w:hint="eastAsia"/>
                <w:sz w:val="21"/>
                <w:szCs w:val="21"/>
              </w:rPr>
              <w:t>注：</w:t>
            </w:r>
          </w:p>
          <w:p>
            <w:pPr>
              <w:keepNext w:val="0"/>
              <w:keepLines w:val="0"/>
              <w:pageBreakBefore w:val="0"/>
              <w:widowControl w:val="0"/>
              <w:kinsoku/>
              <w:wordWrap/>
              <w:overflowPunct/>
              <w:topLinePunct w:val="0"/>
              <w:autoSpaceDE/>
              <w:autoSpaceDN/>
              <w:bidi w:val="0"/>
              <w:spacing w:line="240" w:lineRule="auto"/>
              <w:ind w:left="0" w:leftChars="0" w:firstLine="240" w:firstLineChars="0"/>
              <w:textAlignment w:val="auto"/>
              <w:outlineLvl w:val="9"/>
              <w:rPr>
                <w:rFonts w:hint="eastAsia"/>
                <w:sz w:val="21"/>
                <w:szCs w:val="21"/>
              </w:rPr>
            </w:pPr>
            <w:r>
              <w:rPr>
                <w:rFonts w:hint="eastAsia"/>
                <w:sz w:val="21"/>
                <w:szCs w:val="21"/>
              </w:rPr>
              <w:t>(1) 同种期刊不同时间签订的合同不重复计分。</w:t>
            </w:r>
          </w:p>
          <w:p>
            <w:pPr>
              <w:keepNext w:val="0"/>
              <w:keepLines w:val="0"/>
              <w:pageBreakBefore w:val="0"/>
              <w:widowControl w:val="0"/>
              <w:kinsoku/>
              <w:wordWrap/>
              <w:overflowPunct/>
              <w:topLinePunct w:val="0"/>
              <w:autoSpaceDE/>
              <w:autoSpaceDN/>
              <w:bidi w:val="0"/>
              <w:spacing w:line="240" w:lineRule="auto"/>
              <w:ind w:left="0" w:leftChars="0" w:firstLine="240" w:firstLineChars="0"/>
              <w:textAlignment w:val="auto"/>
              <w:outlineLvl w:val="9"/>
              <w:rPr>
                <w:rFonts w:hint="eastAsia"/>
                <w:sz w:val="21"/>
                <w:szCs w:val="21"/>
              </w:rPr>
            </w:pPr>
            <w:r>
              <w:rPr>
                <w:rFonts w:hint="eastAsia"/>
                <w:sz w:val="21"/>
                <w:szCs w:val="21"/>
              </w:rPr>
              <w:t>(2) 已完成业绩或正在履约业绩予以认可。</w:t>
            </w:r>
          </w:p>
          <w:p>
            <w:pPr>
              <w:keepNext w:val="0"/>
              <w:keepLines w:val="0"/>
              <w:pageBreakBefore w:val="0"/>
              <w:widowControl w:val="0"/>
              <w:kinsoku/>
              <w:wordWrap/>
              <w:overflowPunct/>
              <w:topLinePunct w:val="0"/>
              <w:autoSpaceDE/>
              <w:autoSpaceDN/>
              <w:bidi w:val="0"/>
              <w:spacing w:line="240" w:lineRule="auto"/>
              <w:ind w:left="0" w:leftChars="0" w:right="86" w:firstLine="240" w:firstLineChars="0"/>
              <w:textAlignment w:val="auto"/>
              <w:outlineLvl w:val="9"/>
              <w:rPr>
                <w:rFonts w:hint="eastAsia"/>
                <w:sz w:val="21"/>
                <w:szCs w:val="21"/>
              </w:rPr>
            </w:pPr>
            <w:r>
              <w:rPr>
                <w:rFonts w:hint="eastAsia"/>
                <w:sz w:val="21"/>
                <w:szCs w:val="21"/>
              </w:rPr>
              <w:t>(3) 响应文件中须提供业绩合同扫描件，如合同中无法体现合同签订时间、项目内容等，须另附采购人单位 (合同甲方) 盖章的证明材料扫描件。</w:t>
            </w:r>
          </w:p>
          <w:p>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240" w:firstLineChars="0"/>
              <w:jc w:val="left"/>
              <w:textAlignment w:val="auto"/>
              <w:outlineLvl w:val="9"/>
              <w:rPr>
                <w:rFonts w:hint="eastAsia"/>
                <w:sz w:val="21"/>
                <w:szCs w:val="21"/>
              </w:rPr>
            </w:pPr>
            <w:r>
              <w:rPr>
                <w:rFonts w:hint="eastAsia"/>
                <w:sz w:val="21"/>
                <w:szCs w:val="21"/>
              </w:rPr>
              <w:t>(4) 上述党政机关包括党的机关、人大机关、 行政机关、政协机关、审判机关、检察机关，及各级党政机关派出机构、直属事业单位及工会、 共青团、妇联等。</w:t>
            </w:r>
          </w:p>
          <w:p>
            <w:pPr>
              <w:pStyle w:val="2"/>
              <w:ind w:left="0" w:leftChars="0" w:firstLine="0" w:firstLineChars="0"/>
              <w:jc w:val="both"/>
              <w:rPr>
                <w:rFonts w:hint="eastAsia" w:eastAsia="宋体"/>
                <w:lang w:val="en-US" w:eastAsia="zh-Hans"/>
              </w:rPr>
            </w:pPr>
            <w:r>
              <w:rPr>
                <w:rFonts w:hint="eastAsia" w:ascii="宋体" w:hAnsi="宋体" w:eastAsia="宋体" w:cs="宋体"/>
                <w:b/>
                <w:bCs/>
                <w:spacing w:val="8"/>
                <w:sz w:val="21"/>
                <w:szCs w:val="21"/>
                <w:lang w:val="en-US" w:eastAsia="zh-Hans"/>
              </w:rPr>
              <w:t>与资格审查业绩不得重复</w:t>
            </w:r>
            <w:r>
              <w:rPr>
                <w:rFonts w:hint="default" w:ascii="宋体" w:hAnsi="宋体" w:eastAsia="宋体" w:cs="宋体"/>
                <w:b/>
                <w:bCs/>
                <w:spacing w:val="8"/>
                <w:sz w:val="21"/>
                <w:szCs w:val="21"/>
                <w:lang w:eastAsia="zh-Hans"/>
              </w:rPr>
              <w:t>。</w:t>
            </w:r>
            <w:r>
              <w:rPr>
                <w:rFonts w:hint="eastAsia"/>
                <w:b/>
                <w:sz w:val="21"/>
                <w:szCs w:val="21"/>
              </w:rPr>
              <w:t>业绩提供合同复印件即可。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30" w:hRule="atLeast"/>
          <w:jc w:val="center"/>
        </w:trPr>
        <w:tc>
          <w:tcPr>
            <w:tcW w:w="571" w:type="dxa"/>
            <w:vMerge w:val="continue"/>
            <w:tcBorders>
              <w:left w:val="single" w:color="auto" w:sz="4" w:space="0"/>
              <w:right w:val="single" w:color="auto" w:sz="4" w:space="0"/>
            </w:tcBorders>
            <w:noWrap w:val="0"/>
            <w:vAlign w:val="center"/>
          </w:tcPr>
          <w:p>
            <w:pPr>
              <w:snapToGrid w:val="0"/>
              <w:jc w:val="center"/>
              <w:rPr>
                <w:rFonts w:hint="eastAsia" w:ascii="宋体" w:hAnsi="宋体" w:eastAsia="宋体" w:cs="宋体"/>
                <w:bCs/>
                <w:kern w:val="0"/>
                <w:sz w:val="21"/>
                <w:szCs w:val="21"/>
                <w:lang w:bidi="ar"/>
              </w:rPr>
            </w:pPr>
          </w:p>
        </w:tc>
        <w:tc>
          <w:tcPr>
            <w:tcW w:w="918" w:type="dxa"/>
            <w:vMerge w:val="continue"/>
            <w:tcBorders>
              <w:left w:val="nil"/>
              <w:right w:val="single" w:color="auto" w:sz="4" w:space="0"/>
            </w:tcBorders>
            <w:noWrap w:val="0"/>
            <w:vAlign w:val="center"/>
          </w:tcPr>
          <w:p>
            <w:pPr>
              <w:snapToGrid w:val="0"/>
              <w:jc w:val="center"/>
              <w:rPr>
                <w:rFonts w:hint="eastAsia" w:ascii="宋体" w:hAnsi="宋体" w:eastAsia="宋体" w:cs="宋体"/>
                <w:sz w:val="21"/>
                <w:szCs w:val="21"/>
                <w:lang w:bidi="ar"/>
              </w:rPr>
            </w:pPr>
          </w:p>
        </w:tc>
        <w:tc>
          <w:tcPr>
            <w:tcW w:w="1045" w:type="dxa"/>
            <w:tcBorders>
              <w:top w:val="single" w:color="auto" w:sz="4" w:space="0"/>
              <w:left w:val="nil"/>
              <w:bottom w:val="single" w:color="auto" w:sz="4" w:space="0"/>
              <w:right w:val="single" w:color="auto" w:sz="4" w:space="0"/>
            </w:tcBorders>
            <w:noWrap w:val="0"/>
            <w:tcMar>
              <w:left w:w="75" w:type="dxa"/>
            </w:tcMar>
            <w:vAlign w:val="center"/>
          </w:tcPr>
          <w:p>
            <w:pPr>
              <w:snapToGrid w:val="0"/>
              <w:jc w:val="center"/>
              <w:rPr>
                <w:rFonts w:hint="eastAsia" w:ascii="宋体" w:hAnsi="宋体" w:eastAsia="宋体" w:cs="宋体"/>
                <w:sz w:val="21"/>
                <w:szCs w:val="21"/>
                <w:lang w:val="en-US" w:eastAsia="zh-Hans" w:bidi="ar"/>
              </w:rPr>
            </w:pPr>
            <w:r>
              <w:rPr>
                <w:rFonts w:hint="eastAsia" w:ascii="宋体" w:hAnsi="宋体" w:eastAsia="宋体" w:cs="宋体"/>
                <w:spacing w:val="7"/>
                <w:sz w:val="21"/>
                <w:szCs w:val="21"/>
                <w:lang w:val="en-US" w:eastAsia="zh-Hans"/>
              </w:rPr>
              <w:t>项目负责人业绩</w:t>
            </w:r>
          </w:p>
        </w:tc>
        <w:tc>
          <w:tcPr>
            <w:tcW w:w="761"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kern w:val="0"/>
                <w:sz w:val="21"/>
                <w:szCs w:val="21"/>
                <w:lang w:bidi="ar"/>
              </w:rPr>
            </w:pPr>
            <w:r>
              <w:rPr>
                <w:rFonts w:hint="default" w:ascii="宋体" w:hAnsi="宋体" w:eastAsia="宋体" w:cs="宋体"/>
                <w:kern w:val="0"/>
                <w:sz w:val="21"/>
                <w:szCs w:val="21"/>
                <w:lang w:bidi="ar"/>
              </w:rPr>
              <w:t>20</w:t>
            </w:r>
          </w:p>
        </w:tc>
        <w:tc>
          <w:tcPr>
            <w:tcW w:w="552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spacing w:line="240" w:lineRule="auto"/>
              <w:ind w:left="0" w:leftChars="0" w:right="100" w:firstLine="240" w:firstLineChars="0"/>
              <w:textAlignment w:val="auto"/>
              <w:outlineLvl w:val="9"/>
              <w:rPr>
                <w:rFonts w:hint="eastAsia" w:ascii="宋体" w:hAnsi="宋体" w:eastAsia="宋体" w:cs="宋体"/>
                <w:sz w:val="21"/>
                <w:szCs w:val="21"/>
              </w:rPr>
            </w:pPr>
            <w:r>
              <w:rPr>
                <w:rFonts w:hint="eastAsia" w:ascii="宋体" w:hAnsi="宋体" w:eastAsia="宋体" w:cs="宋体"/>
                <w:sz w:val="21"/>
                <w:szCs w:val="21"/>
              </w:rPr>
              <w:t>自2019 年 1 月 1 日以来 (以合同签订时间为准) ，</w:t>
            </w:r>
            <w:r>
              <w:rPr>
                <w:rFonts w:hint="eastAsia" w:ascii="宋体" w:hAnsi="宋体" w:eastAsia="宋体" w:cs="宋体"/>
                <w:sz w:val="21"/>
                <w:szCs w:val="21"/>
                <w:lang w:val="en-US" w:eastAsia="zh-Hans"/>
              </w:rPr>
              <w:t>拟派项目负责人</w:t>
            </w:r>
            <w:r>
              <w:rPr>
                <w:rFonts w:hint="eastAsia" w:ascii="宋体" w:hAnsi="宋体" w:eastAsia="宋体" w:cs="宋体"/>
                <w:sz w:val="21"/>
                <w:szCs w:val="21"/>
              </w:rPr>
              <w:t>具有地市级及以上党政机关或事业单位</w:t>
            </w:r>
            <w:r>
              <w:rPr>
                <w:rFonts w:hint="eastAsia" w:ascii="宋体" w:hAnsi="宋体" w:eastAsia="宋体" w:cs="宋体"/>
                <w:sz w:val="21"/>
                <w:szCs w:val="21"/>
                <w:lang w:val="en-US" w:eastAsia="zh-Hans"/>
              </w:rPr>
              <w:t>或国有企业</w:t>
            </w:r>
            <w:r>
              <w:rPr>
                <w:rFonts w:hint="eastAsia" w:ascii="宋体" w:hAnsi="宋体" w:eastAsia="宋体" w:cs="宋体"/>
                <w:sz w:val="21"/>
                <w:szCs w:val="21"/>
              </w:rPr>
              <w:t>期刊杂志</w:t>
            </w:r>
            <w:r>
              <w:rPr>
                <w:rFonts w:hint="eastAsia" w:ascii="宋体" w:hAnsi="宋体" w:eastAsia="宋体" w:cs="宋体"/>
                <w:sz w:val="21"/>
                <w:szCs w:val="21"/>
                <w:lang w:val="en-US" w:eastAsia="zh-Hans"/>
              </w:rPr>
              <w:t>设计</w:t>
            </w:r>
            <w:r>
              <w:rPr>
                <w:rFonts w:hint="eastAsia" w:ascii="宋体" w:hAnsi="宋体" w:eastAsia="宋体" w:cs="宋体"/>
                <w:sz w:val="21"/>
                <w:szCs w:val="21"/>
              </w:rPr>
              <w:t>业绩的，每提供1个业绩得10分，满分20 分。</w:t>
            </w:r>
          </w:p>
          <w:p>
            <w:pPr>
              <w:keepNext w:val="0"/>
              <w:keepLines w:val="0"/>
              <w:pageBreakBefore w:val="0"/>
              <w:widowControl w:val="0"/>
              <w:kinsoku/>
              <w:wordWrap/>
              <w:overflowPunct/>
              <w:topLinePunct w:val="0"/>
              <w:autoSpaceDE/>
              <w:autoSpaceDN/>
              <w:bidi w:val="0"/>
              <w:spacing w:line="240" w:lineRule="auto"/>
              <w:ind w:left="0" w:leftChars="0" w:firstLine="240" w:firstLineChars="0"/>
              <w:textAlignment w:val="auto"/>
              <w:outlineLvl w:val="9"/>
              <w:rPr>
                <w:rFonts w:hint="eastAsia" w:ascii="宋体" w:hAnsi="宋体" w:eastAsia="宋体" w:cs="宋体"/>
                <w:sz w:val="21"/>
                <w:szCs w:val="21"/>
              </w:rPr>
            </w:pPr>
            <w:r>
              <w:rPr>
                <w:rFonts w:hint="eastAsia" w:ascii="宋体" w:hAnsi="宋体" w:eastAsia="宋体" w:cs="宋体"/>
                <w:sz w:val="21"/>
                <w:szCs w:val="21"/>
              </w:rPr>
              <w:t>注：</w:t>
            </w:r>
          </w:p>
          <w:p>
            <w:pPr>
              <w:keepNext w:val="0"/>
              <w:keepLines w:val="0"/>
              <w:pageBreakBefore w:val="0"/>
              <w:widowControl w:val="0"/>
              <w:kinsoku/>
              <w:wordWrap/>
              <w:overflowPunct/>
              <w:topLinePunct w:val="0"/>
              <w:autoSpaceDE/>
              <w:autoSpaceDN/>
              <w:bidi w:val="0"/>
              <w:spacing w:line="240" w:lineRule="auto"/>
              <w:ind w:left="0" w:leftChars="0" w:firstLine="240" w:firstLineChars="0"/>
              <w:textAlignment w:val="auto"/>
              <w:outlineLvl w:val="9"/>
              <w:rPr>
                <w:rFonts w:hint="eastAsia" w:ascii="宋体" w:hAnsi="宋体" w:eastAsia="宋体" w:cs="宋体"/>
                <w:sz w:val="21"/>
                <w:szCs w:val="21"/>
              </w:rPr>
            </w:pPr>
            <w:r>
              <w:rPr>
                <w:rFonts w:hint="eastAsia" w:ascii="宋体" w:hAnsi="宋体" w:eastAsia="宋体" w:cs="宋体"/>
                <w:sz w:val="21"/>
                <w:szCs w:val="21"/>
              </w:rPr>
              <w:t>(1) 同种期刊不同时间签订的合同不重复计分。</w:t>
            </w:r>
          </w:p>
          <w:p>
            <w:pPr>
              <w:keepNext w:val="0"/>
              <w:keepLines w:val="0"/>
              <w:pageBreakBefore w:val="0"/>
              <w:widowControl w:val="0"/>
              <w:kinsoku/>
              <w:wordWrap/>
              <w:overflowPunct/>
              <w:topLinePunct w:val="0"/>
              <w:autoSpaceDE/>
              <w:autoSpaceDN/>
              <w:bidi w:val="0"/>
              <w:spacing w:line="240" w:lineRule="auto"/>
              <w:ind w:left="0" w:leftChars="0" w:firstLine="240" w:firstLineChars="0"/>
              <w:textAlignment w:val="auto"/>
              <w:outlineLvl w:val="9"/>
              <w:rPr>
                <w:rFonts w:hint="eastAsia" w:ascii="宋体" w:hAnsi="宋体" w:eastAsia="宋体" w:cs="宋体"/>
                <w:sz w:val="21"/>
                <w:szCs w:val="21"/>
              </w:rPr>
            </w:pPr>
            <w:r>
              <w:rPr>
                <w:rFonts w:hint="eastAsia" w:ascii="宋体" w:hAnsi="宋体" w:eastAsia="宋体" w:cs="宋体"/>
                <w:sz w:val="21"/>
                <w:szCs w:val="21"/>
              </w:rPr>
              <w:t>(2) 已完成业绩或正在履约业绩予以认可。</w:t>
            </w:r>
          </w:p>
          <w:p>
            <w:pPr>
              <w:keepNext w:val="0"/>
              <w:keepLines w:val="0"/>
              <w:pageBreakBefore w:val="0"/>
              <w:widowControl w:val="0"/>
              <w:kinsoku/>
              <w:wordWrap/>
              <w:overflowPunct/>
              <w:topLinePunct w:val="0"/>
              <w:autoSpaceDE/>
              <w:autoSpaceDN/>
              <w:bidi w:val="0"/>
              <w:spacing w:line="240" w:lineRule="auto"/>
              <w:ind w:left="0" w:leftChars="0" w:right="86" w:firstLine="240" w:firstLineChars="0"/>
              <w:textAlignment w:val="auto"/>
              <w:outlineLvl w:val="9"/>
              <w:rPr>
                <w:rFonts w:hint="eastAsia" w:ascii="宋体" w:hAnsi="宋体" w:eastAsia="宋体" w:cs="宋体"/>
                <w:sz w:val="21"/>
                <w:szCs w:val="21"/>
              </w:rPr>
            </w:pPr>
            <w:r>
              <w:rPr>
                <w:rFonts w:hint="eastAsia" w:ascii="宋体" w:hAnsi="宋体" w:eastAsia="宋体" w:cs="宋体"/>
                <w:sz w:val="21"/>
                <w:szCs w:val="21"/>
              </w:rPr>
              <w:t>(3) 响应文件中须提供业绩合同扫描件，如合同中无法体现合同签订时间、项目内容等，须另附采购人单位 (合同甲方) 盖章的证明材料扫描件。</w:t>
            </w:r>
          </w:p>
          <w:p>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240" w:firstLineChars="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(4) 上述党政机关包括党的机关、人大机关、 行政机关、政协机关、审判机关、检察机关，及各级党政机关派出机构、直属事业单位及工会、 共青团、妇联等</w:t>
            </w:r>
          </w:p>
          <w:p>
            <w:pPr>
              <w:pStyle w:val="2"/>
              <w:ind w:left="0" w:leftChars="0" w:firstLine="0" w:firstLineChars="0"/>
              <w:rPr>
                <w:rFonts w:hint="eastAsia" w:ascii="宋体" w:hAnsi="宋体" w:eastAsia="宋体" w:cs="宋体"/>
                <w:sz w:val="21"/>
                <w:szCs w:val="21"/>
              </w:rPr>
            </w:pPr>
            <w:r>
              <w:rPr>
                <w:rFonts w:hint="eastAsia" w:ascii="宋体" w:hAnsi="宋体" w:eastAsia="宋体" w:cs="宋体"/>
                <w:b/>
                <w:sz w:val="21"/>
                <w:szCs w:val="21"/>
              </w:rPr>
              <w:t>与</w:t>
            </w:r>
            <w:r>
              <w:rPr>
                <w:rFonts w:hint="eastAsia" w:ascii="宋体" w:hAnsi="宋体" w:eastAsia="宋体" w:cs="宋体"/>
                <w:b/>
                <w:sz w:val="21"/>
                <w:szCs w:val="21"/>
                <w:lang w:val="en-US" w:eastAsia="zh-Hans"/>
              </w:rPr>
              <w:t>供应商</w:t>
            </w:r>
            <w:r>
              <w:rPr>
                <w:rFonts w:hint="eastAsia" w:ascii="宋体" w:hAnsi="宋体" w:eastAsia="宋体" w:cs="宋体"/>
                <w:b/>
                <w:sz w:val="21"/>
                <w:szCs w:val="21"/>
              </w:rPr>
              <w:t>业绩不得重复，业绩提供合同复印件即可。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430" w:hRule="atLeast"/>
          <w:jc w:val="center"/>
        </w:trPr>
        <w:tc>
          <w:tcPr>
            <w:tcW w:w="571" w:type="dxa"/>
            <w:vMerge w:val="restart"/>
            <w:tcBorders>
              <w:left w:val="single" w:color="auto" w:sz="4" w:space="0"/>
              <w:right w:val="single" w:color="auto" w:sz="4" w:space="0"/>
            </w:tcBorders>
            <w:noWrap w:val="0"/>
            <w:vAlign w:val="center"/>
          </w:tcPr>
          <w:p>
            <w:pPr>
              <w:snapToGrid w:val="0"/>
              <w:jc w:val="center"/>
              <w:rPr>
                <w:rFonts w:hint="eastAsia" w:ascii="宋体" w:hAnsi="宋体" w:eastAsia="宋体" w:cs="宋体"/>
                <w:bCs/>
                <w:kern w:val="0"/>
                <w:sz w:val="21"/>
                <w:szCs w:val="21"/>
                <w:lang w:bidi="ar"/>
              </w:rPr>
            </w:pPr>
            <w:r>
              <w:rPr>
                <w:rFonts w:hint="eastAsia" w:ascii="宋体" w:hAnsi="宋体" w:eastAsia="宋体" w:cs="宋体"/>
                <w:bCs/>
                <w:kern w:val="0"/>
                <w:sz w:val="21"/>
                <w:szCs w:val="21"/>
                <w:lang w:bidi="ar"/>
              </w:rPr>
              <w:t>2.2.3（2）</w:t>
            </w:r>
          </w:p>
        </w:tc>
        <w:tc>
          <w:tcPr>
            <w:tcW w:w="918" w:type="dxa"/>
            <w:vMerge w:val="restart"/>
            <w:tcBorders>
              <w:left w:val="nil"/>
              <w:right w:val="single" w:color="auto" w:sz="4" w:space="0"/>
            </w:tcBorders>
            <w:noWrap w:val="0"/>
            <w:vAlign w:val="center"/>
          </w:tcPr>
          <w:p>
            <w:pPr>
              <w:snapToGrid w:val="0"/>
              <w:jc w:val="center"/>
              <w:rPr>
                <w:rFonts w:hint="eastAsia" w:ascii="宋体" w:hAnsi="宋体" w:eastAsia="宋体" w:cs="宋体"/>
                <w:sz w:val="21"/>
                <w:szCs w:val="21"/>
                <w:lang w:bidi="ar"/>
              </w:rPr>
            </w:pPr>
            <w:r>
              <w:rPr>
                <w:rFonts w:hint="eastAsia" w:ascii="宋体" w:hAnsi="宋体" w:eastAsia="宋体" w:cs="宋体"/>
                <w:sz w:val="21"/>
                <w:szCs w:val="21"/>
                <w:lang w:bidi="ar"/>
              </w:rPr>
              <w:t>技术评分标准</w:t>
            </w:r>
          </w:p>
        </w:tc>
        <w:tc>
          <w:tcPr>
            <w:tcW w:w="1045" w:type="dxa"/>
            <w:tcBorders>
              <w:top w:val="single" w:color="auto" w:sz="4" w:space="0"/>
              <w:left w:val="nil"/>
              <w:bottom w:val="single" w:color="auto" w:sz="4" w:space="0"/>
              <w:right w:val="single" w:color="auto" w:sz="4" w:space="0"/>
            </w:tcBorders>
            <w:noWrap w:val="0"/>
            <w:tcMar>
              <w:left w:w="75" w:type="dxa"/>
            </w:tcMar>
            <w:vAlign w:val="center"/>
          </w:tcPr>
          <w:p>
            <w:pPr>
              <w:snapToGrid w:val="0"/>
              <w:jc w:val="center"/>
              <w:rPr>
                <w:rFonts w:hint="eastAsia" w:ascii="宋体" w:hAnsi="宋体" w:eastAsia="宋体" w:cs="宋体"/>
                <w:sz w:val="21"/>
                <w:szCs w:val="21"/>
                <w:lang w:val="en-US" w:eastAsia="zh-Hans" w:bidi="ar"/>
              </w:rPr>
            </w:pPr>
            <w:r>
              <w:rPr>
                <w:rFonts w:hint="eastAsia" w:ascii="宋体" w:hAnsi="宋体" w:eastAsia="宋体" w:cs="宋体"/>
                <w:spacing w:val="3"/>
                <w:sz w:val="21"/>
                <w:szCs w:val="21"/>
                <w:lang w:val="en-US" w:eastAsia="zh-Hans"/>
              </w:rPr>
              <w:t>供应商综合实力</w:t>
            </w:r>
          </w:p>
        </w:tc>
        <w:tc>
          <w:tcPr>
            <w:tcW w:w="761"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kern w:val="0"/>
                <w:sz w:val="21"/>
                <w:szCs w:val="21"/>
                <w:lang w:bidi="ar"/>
              </w:rPr>
            </w:pPr>
            <w:r>
              <w:rPr>
                <w:rFonts w:hint="default" w:ascii="宋体" w:hAnsi="宋体" w:eastAsia="宋体" w:cs="宋体"/>
                <w:kern w:val="0"/>
                <w:sz w:val="21"/>
                <w:szCs w:val="21"/>
                <w:lang w:bidi="ar"/>
              </w:rPr>
              <w:t>10</w:t>
            </w:r>
          </w:p>
        </w:tc>
        <w:tc>
          <w:tcPr>
            <w:tcW w:w="5521" w:type="dxa"/>
            <w:tcBorders>
              <w:top w:val="single" w:color="auto" w:sz="4" w:space="0"/>
              <w:left w:val="nil"/>
              <w:bottom w:val="single" w:color="auto" w:sz="4" w:space="0"/>
              <w:right w:val="single" w:color="auto" w:sz="4" w:space="0"/>
            </w:tcBorders>
            <w:noWrap w:val="0"/>
            <w:vAlign w:val="center"/>
          </w:tcPr>
          <w:p>
            <w:pPr>
              <w:keepNext/>
              <w:keepLines/>
              <w:widowControl/>
              <w:adjustRightInd w:val="0"/>
              <w:snapToGrid w:val="0"/>
              <w:outlineLvl w:val="0"/>
              <w:rPr>
                <w:rFonts w:hint="eastAsia" w:ascii="宋体" w:hAnsi="宋体" w:eastAsia="宋体" w:cs="宋体"/>
                <w:sz w:val="21"/>
                <w:szCs w:val="21"/>
              </w:rPr>
            </w:pPr>
            <w:r>
              <w:rPr>
                <w:rFonts w:hint="eastAsia" w:ascii="宋体" w:hAnsi="宋体" w:eastAsia="宋体" w:cs="宋体"/>
                <w:sz w:val="21"/>
                <w:szCs w:val="21"/>
              </w:rPr>
              <w:t>评标委员会根据投标人综合实力、行业影响力、执行力、类似项目经验等进行综合评审。</w:t>
            </w:r>
          </w:p>
          <w:p>
            <w:pPr>
              <w:keepNext w:val="0"/>
              <w:keepLines w:val="0"/>
              <w:pageBreakBefore w:val="0"/>
              <w:widowControl w:val="0"/>
              <w:kinsoku/>
              <w:wordWrap/>
              <w:overflowPunct/>
              <w:topLinePunct w:val="0"/>
              <w:autoSpaceDE/>
              <w:autoSpaceDN/>
              <w:bidi w:val="0"/>
              <w:adjustRightInd w:val="0"/>
              <w:snapToGrid w:val="0"/>
              <w:spacing w:line="240" w:lineRule="auto"/>
              <w:ind w:left="0" w:leftChars="0" w:firstLine="240" w:firstLineChars="0"/>
              <w:jc w:val="left"/>
              <w:textAlignment w:val="auto"/>
              <w:outlineLvl w:val="9"/>
              <w:rPr>
                <w:rFonts w:hint="eastAsia" w:ascii="宋体" w:hAnsi="宋体" w:eastAsia="宋体" w:cs="宋体"/>
                <w:kern w:val="0"/>
                <w:sz w:val="21"/>
                <w:szCs w:val="21"/>
                <w:lang w:bidi="ar"/>
              </w:rPr>
            </w:pPr>
            <w:r>
              <w:rPr>
                <w:rFonts w:hint="eastAsia" w:ascii="宋体" w:hAnsi="宋体" w:eastAsia="宋体" w:cs="宋体"/>
                <w:sz w:val="21"/>
                <w:szCs w:val="21"/>
              </w:rPr>
              <w:t>0</w:t>
            </w:r>
            <w:r>
              <w:rPr>
                <w:rFonts w:hint="eastAsia" w:ascii="宋体" w:hAnsi="宋体" w:eastAsia="宋体" w:cs="宋体"/>
                <w:color w:val="000000"/>
                <w:sz w:val="21"/>
                <w:szCs w:val="21"/>
              </w:rPr>
              <w:t>≤</w:t>
            </w:r>
            <w:r>
              <w:rPr>
                <w:rFonts w:hint="eastAsia" w:ascii="宋体" w:hAnsi="宋体" w:eastAsia="宋体" w:cs="宋体"/>
                <w:sz w:val="21"/>
                <w:szCs w:val="21"/>
              </w:rPr>
              <w:t>一般≤</w:t>
            </w:r>
            <w:r>
              <w:rPr>
                <w:rFonts w:hint="default" w:ascii="宋体" w:hAnsi="宋体" w:eastAsia="宋体" w:cs="宋体"/>
                <w:sz w:val="21"/>
                <w:szCs w:val="21"/>
              </w:rPr>
              <w:t>4</w:t>
            </w:r>
            <w:r>
              <w:rPr>
                <w:rFonts w:hint="eastAsia" w:ascii="宋体" w:hAnsi="宋体" w:eastAsia="宋体" w:cs="宋体"/>
                <w:sz w:val="21"/>
                <w:szCs w:val="21"/>
              </w:rPr>
              <w:t>分；</w:t>
            </w:r>
            <w:r>
              <w:rPr>
                <w:rFonts w:hint="default" w:ascii="宋体" w:hAnsi="宋体" w:eastAsia="宋体" w:cs="宋体"/>
                <w:sz w:val="21"/>
                <w:szCs w:val="21"/>
              </w:rPr>
              <w:t>4</w:t>
            </w:r>
            <w:r>
              <w:rPr>
                <w:rFonts w:hint="eastAsia" w:ascii="宋体" w:hAnsi="宋体" w:eastAsia="宋体" w:cs="宋体"/>
                <w:sz w:val="21"/>
                <w:szCs w:val="21"/>
              </w:rPr>
              <w:t>＜良好≤6分；6＜优秀≤10分，差或未提供的不得分。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45" w:hRule="atLeast"/>
          <w:jc w:val="center"/>
        </w:trPr>
        <w:tc>
          <w:tcPr>
            <w:tcW w:w="571" w:type="dxa"/>
            <w:vMerge w:val="continue"/>
            <w:tcBorders>
              <w:left w:val="single" w:color="auto" w:sz="4" w:space="0"/>
              <w:right w:val="single" w:color="auto" w:sz="4" w:space="0"/>
            </w:tcBorders>
            <w:noWrap w:val="0"/>
            <w:vAlign w:val="center"/>
          </w:tcPr>
          <w:p>
            <w:pPr>
              <w:snapToGrid w:val="0"/>
              <w:jc w:val="center"/>
              <w:rPr>
                <w:rFonts w:hint="eastAsia" w:ascii="宋体" w:hAnsi="宋体" w:eastAsia="宋体" w:cs="宋体"/>
                <w:bCs/>
                <w:kern w:val="0"/>
                <w:sz w:val="21"/>
                <w:szCs w:val="21"/>
                <w:lang w:bidi="ar"/>
              </w:rPr>
            </w:pPr>
          </w:p>
        </w:tc>
        <w:tc>
          <w:tcPr>
            <w:tcW w:w="918" w:type="dxa"/>
            <w:vMerge w:val="continue"/>
            <w:tcBorders>
              <w:left w:val="nil"/>
              <w:right w:val="single" w:color="auto" w:sz="4" w:space="0"/>
            </w:tcBorders>
            <w:noWrap w:val="0"/>
            <w:vAlign w:val="center"/>
          </w:tcPr>
          <w:p>
            <w:pPr>
              <w:snapToGrid w:val="0"/>
              <w:jc w:val="center"/>
              <w:rPr>
                <w:rFonts w:hint="eastAsia" w:ascii="宋体" w:hAnsi="宋体" w:eastAsia="宋体" w:cs="宋体"/>
                <w:sz w:val="21"/>
                <w:szCs w:val="21"/>
                <w:lang w:bidi="ar"/>
              </w:rPr>
            </w:pPr>
          </w:p>
        </w:tc>
        <w:tc>
          <w:tcPr>
            <w:tcW w:w="1045" w:type="dxa"/>
            <w:tcBorders>
              <w:top w:val="single" w:color="auto" w:sz="4" w:space="0"/>
              <w:left w:val="nil"/>
              <w:bottom w:val="single" w:color="auto" w:sz="4" w:space="0"/>
              <w:right w:val="single" w:color="auto" w:sz="4" w:space="0"/>
            </w:tcBorders>
            <w:noWrap w:val="0"/>
            <w:tcMar>
              <w:left w:w="75" w:type="dxa"/>
            </w:tcMar>
            <w:vAlign w:val="center"/>
          </w:tcPr>
          <w:p>
            <w:pPr>
              <w:snapToGrid w:val="0"/>
              <w:jc w:val="center"/>
              <w:rPr>
                <w:rFonts w:hint="eastAsia" w:ascii="宋体" w:hAnsi="宋体" w:eastAsia="宋体" w:cs="宋体"/>
                <w:sz w:val="21"/>
                <w:szCs w:val="21"/>
                <w:lang w:val="en-US" w:eastAsia="zh-CN" w:bidi="ar"/>
              </w:rPr>
            </w:pPr>
            <w:r>
              <w:rPr>
                <w:rFonts w:hint="eastAsia" w:ascii="宋体" w:hAnsi="宋体" w:eastAsia="宋体" w:cs="宋体"/>
                <w:color w:val="auto"/>
                <w:kern w:val="2"/>
                <w:sz w:val="21"/>
                <w:szCs w:val="21"/>
              </w:rPr>
              <w:t>总体创意</w:t>
            </w:r>
          </w:p>
        </w:tc>
        <w:tc>
          <w:tcPr>
            <w:tcW w:w="761"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10</w:t>
            </w:r>
          </w:p>
        </w:tc>
        <w:tc>
          <w:tcPr>
            <w:tcW w:w="5521" w:type="dxa"/>
            <w:tcBorders>
              <w:top w:val="single" w:color="auto" w:sz="4" w:space="0"/>
              <w:left w:val="nil"/>
              <w:bottom w:val="single" w:color="auto" w:sz="4" w:space="0"/>
              <w:right w:val="single" w:color="auto" w:sz="4" w:space="0"/>
            </w:tcBorders>
            <w:noWrap w:val="0"/>
            <w:vAlign w:val="center"/>
          </w:tcPr>
          <w:p>
            <w:pPr>
              <w:keepNext/>
              <w:keepLines/>
              <w:widowControl/>
              <w:adjustRightInd w:val="0"/>
              <w:snapToGrid w:val="0"/>
              <w:outlineLvl w:val="0"/>
              <w:rPr>
                <w:rFonts w:hint="eastAsia" w:ascii="宋体" w:hAnsi="宋体" w:eastAsia="宋体" w:cs="宋体"/>
                <w:sz w:val="21"/>
                <w:szCs w:val="21"/>
              </w:rPr>
            </w:pPr>
            <w:r>
              <w:rPr>
                <w:rFonts w:hint="eastAsia" w:ascii="宋体" w:hAnsi="宋体" w:eastAsia="宋体" w:cs="宋体"/>
                <w:sz w:val="21"/>
                <w:szCs w:val="21"/>
              </w:rPr>
              <w:t>主题形象定位突出，总体布置科学合理、设计理念可行，内容与形式完美统一。</w:t>
            </w:r>
          </w:p>
          <w:p>
            <w:pPr>
              <w:numPr>
                <w:ilvl w:val="0"/>
                <w:numId w:val="0"/>
              </w:numPr>
              <w:spacing w:before="4" w:line="240" w:lineRule="auto"/>
              <w:ind w:left="0" w:leftChars="0" w:right="102" w:rightChars="0" w:firstLine="210" w:firstLineChars="100"/>
              <w:rPr>
                <w:rFonts w:hint="eastAsia" w:ascii="宋体" w:hAnsi="宋体" w:eastAsia="宋体" w:cs="宋体"/>
                <w:kern w:val="0"/>
                <w:sz w:val="21"/>
                <w:szCs w:val="21"/>
                <w:lang w:bidi="ar"/>
              </w:rPr>
            </w:pPr>
            <w:r>
              <w:rPr>
                <w:rFonts w:hint="eastAsia" w:ascii="宋体" w:hAnsi="宋体" w:eastAsia="宋体" w:cs="宋体"/>
                <w:sz w:val="21"/>
                <w:szCs w:val="21"/>
              </w:rPr>
              <w:t>0</w:t>
            </w:r>
            <w:r>
              <w:rPr>
                <w:rFonts w:hint="eastAsia" w:ascii="宋体" w:hAnsi="宋体" w:eastAsia="宋体" w:cs="宋体"/>
                <w:color w:val="000000"/>
                <w:sz w:val="21"/>
                <w:szCs w:val="21"/>
              </w:rPr>
              <w:t>≤</w:t>
            </w:r>
            <w:r>
              <w:rPr>
                <w:rFonts w:hint="eastAsia" w:ascii="宋体" w:hAnsi="宋体" w:eastAsia="宋体" w:cs="宋体"/>
                <w:sz w:val="21"/>
                <w:szCs w:val="21"/>
              </w:rPr>
              <w:t>一般≤4分；4＜良好≤6分；6＜优秀≤10分，差或未提供的不得分。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45" w:hRule="atLeast"/>
          <w:jc w:val="center"/>
        </w:trPr>
        <w:tc>
          <w:tcPr>
            <w:tcW w:w="571" w:type="dxa"/>
            <w:vMerge w:val="continue"/>
            <w:tcBorders>
              <w:left w:val="single" w:color="auto" w:sz="4" w:space="0"/>
              <w:right w:val="single" w:color="auto" w:sz="4" w:space="0"/>
            </w:tcBorders>
            <w:noWrap w:val="0"/>
            <w:vAlign w:val="center"/>
          </w:tcPr>
          <w:p>
            <w:pPr>
              <w:spacing w:before="4" w:line="240" w:lineRule="auto"/>
              <w:ind w:left="0" w:leftChars="0" w:right="102" w:rightChars="0" w:firstLine="240" w:firstLineChars="100"/>
            </w:pPr>
          </w:p>
        </w:tc>
        <w:tc>
          <w:tcPr>
            <w:tcW w:w="918" w:type="dxa"/>
            <w:vMerge w:val="continue"/>
            <w:tcBorders>
              <w:left w:val="nil"/>
              <w:right w:val="single" w:color="auto" w:sz="4" w:space="0"/>
            </w:tcBorders>
            <w:noWrap w:val="0"/>
            <w:vAlign w:val="center"/>
          </w:tcPr>
          <w:p>
            <w:pPr>
              <w:spacing w:before="4" w:line="240" w:lineRule="auto"/>
              <w:ind w:left="0" w:leftChars="0" w:right="102" w:rightChars="0" w:firstLine="240" w:firstLineChars="100"/>
            </w:pPr>
          </w:p>
        </w:tc>
        <w:tc>
          <w:tcPr>
            <w:tcW w:w="1045" w:type="dxa"/>
            <w:tcBorders>
              <w:top w:val="single" w:color="auto" w:sz="4" w:space="0"/>
              <w:left w:val="nil"/>
              <w:bottom w:val="single" w:color="auto" w:sz="4" w:space="0"/>
              <w:right w:val="single" w:color="auto" w:sz="4" w:space="0"/>
            </w:tcBorders>
            <w:noWrap w:val="0"/>
            <w:tcMar>
              <w:left w:w="75" w:type="dxa"/>
            </w:tcMar>
            <w:vAlign w:val="center"/>
          </w:tcPr>
          <w:p>
            <w:pPr>
              <w:numPr>
                <w:ilvl w:val="0"/>
                <w:numId w:val="0"/>
              </w:numPr>
              <w:spacing w:before="4" w:line="240" w:lineRule="auto"/>
              <w:ind w:left="0" w:leftChars="0" w:right="102" w:rightChars="0" w:firstLine="210" w:firstLineChars="100"/>
              <w:rPr>
                <w:rFonts w:hint="eastAsia" w:ascii="宋体" w:hAnsi="宋体" w:eastAsia="宋体" w:cs="宋体"/>
                <w:bCs/>
                <w:snapToGrid w:val="0"/>
                <w:sz w:val="21"/>
                <w:szCs w:val="21"/>
              </w:rPr>
            </w:pPr>
            <w:r>
              <w:rPr>
                <w:rFonts w:hint="eastAsia" w:ascii="宋体" w:hAnsi="宋体" w:eastAsia="宋体" w:cs="宋体"/>
                <w:bCs/>
                <w:snapToGrid w:val="0"/>
                <w:sz w:val="21"/>
                <w:szCs w:val="21"/>
              </w:rPr>
              <w:t>设计进度及质量保证措施</w:t>
            </w:r>
          </w:p>
        </w:tc>
        <w:tc>
          <w:tcPr>
            <w:tcW w:w="761" w:type="dxa"/>
            <w:tcBorders>
              <w:top w:val="single" w:color="auto" w:sz="4" w:space="0"/>
              <w:left w:val="nil"/>
              <w:bottom w:val="single" w:color="auto" w:sz="4" w:space="0"/>
              <w:right w:val="single" w:color="auto" w:sz="4" w:space="0"/>
            </w:tcBorders>
            <w:noWrap w:val="0"/>
            <w:vAlign w:val="center"/>
          </w:tcPr>
          <w:p>
            <w:pPr>
              <w:numPr>
                <w:ilvl w:val="0"/>
                <w:numId w:val="0"/>
              </w:numPr>
              <w:spacing w:before="4" w:line="240" w:lineRule="auto"/>
              <w:ind w:left="0" w:leftChars="0" w:right="102" w:rightChars="0" w:firstLine="210" w:firstLineChars="100"/>
              <w:rPr>
                <w:rFonts w:hint="eastAsia" w:ascii="宋体" w:hAnsi="宋体" w:eastAsia="宋体" w:cs="宋体"/>
                <w:bCs/>
                <w:snapToGrid w:val="0"/>
                <w:sz w:val="21"/>
                <w:szCs w:val="21"/>
              </w:rPr>
            </w:pPr>
            <w:r>
              <w:rPr>
                <w:rFonts w:hint="eastAsia" w:ascii="宋体" w:hAnsi="宋体" w:eastAsia="宋体" w:cs="宋体"/>
                <w:bCs/>
                <w:snapToGrid w:val="0"/>
                <w:sz w:val="21"/>
                <w:szCs w:val="21"/>
              </w:rPr>
              <w:t>10</w:t>
            </w:r>
          </w:p>
        </w:tc>
        <w:tc>
          <w:tcPr>
            <w:tcW w:w="5521" w:type="dxa"/>
            <w:tcBorders>
              <w:top w:val="single" w:color="auto" w:sz="4" w:space="0"/>
              <w:left w:val="nil"/>
              <w:bottom w:val="single" w:color="auto" w:sz="4" w:space="0"/>
              <w:right w:val="single" w:color="auto" w:sz="4" w:space="0"/>
            </w:tcBorders>
            <w:noWrap w:val="0"/>
            <w:vAlign w:val="center"/>
          </w:tcPr>
          <w:p>
            <w:pPr>
              <w:keepNext/>
              <w:keepLines/>
              <w:widowControl/>
              <w:adjustRightInd w:val="0"/>
              <w:snapToGrid w:val="0"/>
              <w:outlineLvl w:val="0"/>
              <w:rPr>
                <w:rFonts w:hint="eastAsia" w:ascii="宋体" w:hAnsi="宋体" w:eastAsia="宋体" w:cs="宋体"/>
                <w:sz w:val="21"/>
                <w:szCs w:val="21"/>
              </w:rPr>
            </w:pPr>
            <w:r>
              <w:rPr>
                <w:rFonts w:hint="eastAsia" w:ascii="宋体" w:hAnsi="宋体" w:eastAsia="宋体" w:cs="宋体"/>
                <w:sz w:val="21"/>
                <w:szCs w:val="21"/>
              </w:rPr>
              <w:t xml:space="preserve">设计团队如何增强质量预防意识，有效提高设计工作效率，如何解决进度与质量的矛盾，如何确保设计深度符合要求，有关质量、进度、深度控制的文件的针对性、可操作性，以及采取的保证措施，进行综合评分。   </w:t>
            </w:r>
          </w:p>
          <w:p>
            <w:pPr>
              <w:numPr>
                <w:ilvl w:val="0"/>
                <w:numId w:val="0"/>
              </w:numPr>
              <w:spacing w:before="4" w:line="240" w:lineRule="auto"/>
              <w:ind w:left="0" w:leftChars="0" w:right="102" w:rightChars="0" w:firstLine="210" w:firstLineChars="100"/>
              <w:rPr>
                <w:rFonts w:hint="eastAsia" w:ascii="宋体" w:hAnsi="宋体" w:eastAsia="宋体" w:cs="宋体"/>
                <w:bCs/>
                <w:snapToGrid w:val="0"/>
                <w:sz w:val="21"/>
                <w:szCs w:val="21"/>
              </w:rPr>
            </w:pPr>
            <w:r>
              <w:rPr>
                <w:rFonts w:hint="eastAsia" w:ascii="宋体" w:hAnsi="宋体" w:eastAsia="宋体" w:cs="宋体"/>
                <w:sz w:val="21"/>
                <w:szCs w:val="21"/>
              </w:rPr>
              <w:t>0≤一般≤4分；4＜良好≤6分；6＜优秀≤10分，差或未提供的不得分。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74" w:hRule="atLeast"/>
          <w:jc w:val="center"/>
        </w:trPr>
        <w:tc>
          <w:tcPr>
            <w:tcW w:w="571" w:type="dxa"/>
            <w:vMerge w:val="continue"/>
            <w:tcBorders>
              <w:left w:val="single" w:color="auto" w:sz="4" w:space="0"/>
              <w:right w:val="single" w:color="auto" w:sz="4" w:space="0"/>
            </w:tcBorders>
            <w:noWrap w:val="0"/>
            <w:vAlign w:val="center"/>
          </w:tcPr>
          <w:p>
            <w:pPr>
              <w:snapToGrid w:val="0"/>
              <w:jc w:val="center"/>
              <w:rPr>
                <w:rFonts w:hint="eastAsia" w:ascii="宋体" w:hAnsi="宋体" w:eastAsia="宋体" w:cs="宋体"/>
                <w:bCs/>
                <w:kern w:val="0"/>
                <w:sz w:val="21"/>
                <w:szCs w:val="21"/>
                <w:lang w:bidi="ar"/>
              </w:rPr>
            </w:pPr>
          </w:p>
        </w:tc>
        <w:tc>
          <w:tcPr>
            <w:tcW w:w="918" w:type="dxa"/>
            <w:vMerge w:val="continue"/>
            <w:tcBorders>
              <w:left w:val="nil"/>
              <w:right w:val="single" w:color="auto" w:sz="4" w:space="0"/>
            </w:tcBorders>
            <w:noWrap w:val="0"/>
            <w:vAlign w:val="center"/>
          </w:tcPr>
          <w:p>
            <w:pPr>
              <w:snapToGrid w:val="0"/>
              <w:jc w:val="center"/>
              <w:rPr>
                <w:rFonts w:hint="eastAsia" w:ascii="宋体" w:hAnsi="宋体" w:eastAsia="宋体" w:cs="宋体"/>
                <w:sz w:val="21"/>
                <w:szCs w:val="21"/>
                <w:lang w:bidi="ar"/>
              </w:rPr>
            </w:pPr>
          </w:p>
        </w:tc>
        <w:tc>
          <w:tcPr>
            <w:tcW w:w="1045" w:type="dxa"/>
            <w:tcBorders>
              <w:top w:val="single" w:color="auto" w:sz="4" w:space="0"/>
              <w:left w:val="nil"/>
              <w:bottom w:val="single" w:color="auto" w:sz="4" w:space="0"/>
              <w:right w:val="single" w:color="auto" w:sz="4" w:space="0"/>
            </w:tcBorders>
            <w:noWrap w:val="0"/>
            <w:tcMar>
              <w:left w:w="75" w:type="dxa"/>
            </w:tcMar>
            <w:vAlign w:val="center"/>
          </w:tcPr>
          <w:p>
            <w:pPr>
              <w:keepNext w:val="0"/>
              <w:keepLines w:val="0"/>
              <w:widowControl/>
              <w:suppressLineNumbers w:val="0"/>
              <w:jc w:val="left"/>
              <w:rPr>
                <w:rFonts w:hint="eastAsia" w:ascii="宋体" w:hAnsi="宋体" w:eastAsia="宋体" w:cs="宋体"/>
                <w:sz w:val="21"/>
                <w:szCs w:val="21"/>
                <w:lang w:bidi="ar"/>
              </w:rPr>
            </w:pPr>
            <w:r>
              <w:rPr>
                <w:rFonts w:hint="eastAsia" w:ascii="宋体" w:hAnsi="宋体" w:eastAsia="宋体" w:cs="宋体"/>
                <w:color w:val="333333"/>
                <w:kern w:val="0"/>
                <w:sz w:val="21"/>
                <w:szCs w:val="21"/>
                <w:lang w:val="en-US" w:eastAsia="zh-CN" w:bidi="ar"/>
              </w:rPr>
              <w:t>服务方案</w:t>
            </w:r>
          </w:p>
        </w:tc>
        <w:tc>
          <w:tcPr>
            <w:tcW w:w="761"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kern w:val="0"/>
                <w:sz w:val="21"/>
                <w:szCs w:val="21"/>
                <w:lang w:val="en-US" w:eastAsia="zh-CN" w:bidi="ar"/>
              </w:rPr>
            </w:pPr>
            <w:r>
              <w:rPr>
                <w:rFonts w:hint="eastAsia" w:ascii="宋体" w:hAnsi="宋体" w:eastAsia="宋体" w:cs="宋体"/>
                <w:kern w:val="0"/>
                <w:sz w:val="21"/>
                <w:szCs w:val="21"/>
                <w:lang w:eastAsia="zh-CN" w:bidi="ar"/>
              </w:rPr>
              <w:t>10</w:t>
            </w:r>
            <w:r>
              <w:rPr>
                <w:rFonts w:hint="eastAsia" w:ascii="宋体" w:hAnsi="宋体" w:eastAsia="宋体" w:cs="宋体"/>
                <w:kern w:val="0"/>
                <w:sz w:val="21"/>
                <w:szCs w:val="21"/>
                <w:lang w:val="en-US" w:eastAsia="zh-CN" w:bidi="ar"/>
              </w:rPr>
              <w:t>分</w:t>
            </w:r>
          </w:p>
        </w:tc>
        <w:tc>
          <w:tcPr>
            <w:tcW w:w="5521" w:type="dxa"/>
            <w:tcBorders>
              <w:top w:val="single" w:color="auto" w:sz="4" w:space="0"/>
              <w:left w:val="nil"/>
              <w:bottom w:val="single" w:color="auto" w:sz="4" w:space="0"/>
              <w:right w:val="single" w:color="auto" w:sz="4" w:space="0"/>
            </w:tcBorders>
            <w:noWrap w:val="0"/>
            <w:vAlign w:val="center"/>
          </w:tcPr>
          <w:p>
            <w:pPr>
              <w:tabs>
                <w:tab w:val="left" w:pos="241"/>
              </w:tabs>
              <w:spacing w:before="199" w:line="240" w:lineRule="auto"/>
              <w:ind w:left="0" w:leftChars="0" w:right="102" w:firstLine="240" w:firstLineChars="0"/>
              <w:rPr>
                <w:rFonts w:hint="eastAsia" w:ascii="宋体" w:hAnsi="宋体" w:eastAsia="宋体" w:cs="宋体"/>
                <w:sz w:val="21"/>
                <w:szCs w:val="21"/>
              </w:rPr>
            </w:pPr>
            <w:r>
              <w:rPr>
                <w:rFonts w:hint="eastAsia" w:ascii="宋体" w:hAnsi="宋体" w:eastAsia="宋体" w:cs="宋体"/>
                <w:spacing w:val="10"/>
                <w:sz w:val="21"/>
                <w:szCs w:val="21"/>
              </w:rPr>
              <w:t>评审委员会</w:t>
            </w:r>
            <w:r>
              <w:rPr>
                <w:rFonts w:hint="eastAsia" w:ascii="宋体" w:hAnsi="宋体" w:eastAsia="宋体" w:cs="宋体"/>
                <w:spacing w:val="8"/>
                <w:sz w:val="21"/>
                <w:szCs w:val="21"/>
              </w:rPr>
              <w:t>对供应商提供的售后服务内容、服务响</w:t>
            </w:r>
            <w:r>
              <w:rPr>
                <w:rFonts w:hint="eastAsia" w:ascii="宋体" w:hAnsi="宋体" w:eastAsia="宋体" w:cs="宋体"/>
                <w:sz w:val="21"/>
                <w:szCs w:val="21"/>
              </w:rPr>
              <w:t xml:space="preserve"> </w:t>
            </w:r>
            <w:r>
              <w:rPr>
                <w:rFonts w:hint="eastAsia" w:ascii="宋体" w:hAnsi="宋体" w:eastAsia="宋体" w:cs="宋体"/>
                <w:spacing w:val="9"/>
                <w:sz w:val="21"/>
                <w:szCs w:val="21"/>
              </w:rPr>
              <w:t>应时间、应急处理预案等方面进行综合评审：</w:t>
            </w:r>
            <w:r>
              <w:rPr>
                <w:rFonts w:hint="eastAsia" w:ascii="宋体" w:hAnsi="宋体" w:eastAsia="宋体" w:cs="宋体"/>
                <w:sz w:val="21"/>
                <w:szCs w:val="21"/>
              </w:rPr>
              <w:t xml:space="preserve"> </w:t>
            </w:r>
          </w:p>
          <w:p>
            <w:pPr>
              <w:tabs>
                <w:tab w:val="left" w:pos="241"/>
              </w:tabs>
              <w:spacing w:before="199" w:line="240" w:lineRule="auto"/>
              <w:ind w:left="0" w:leftChars="0" w:right="102" w:firstLine="240" w:firstLineChars="0"/>
              <w:rPr>
                <w:rFonts w:hint="eastAsia" w:ascii="宋体" w:hAnsi="宋体" w:eastAsia="宋体" w:cs="宋体"/>
                <w:sz w:val="21"/>
                <w:szCs w:val="21"/>
              </w:rPr>
            </w:pPr>
            <w:r>
              <w:rPr>
                <w:rFonts w:hint="eastAsia" w:ascii="宋体" w:hAnsi="宋体" w:eastAsia="宋体" w:cs="宋体"/>
                <w:sz w:val="21"/>
                <w:szCs w:val="21"/>
              </w:rPr>
              <w:tab/>
            </w:r>
            <w:r>
              <w:rPr>
                <w:rFonts w:hint="eastAsia" w:ascii="宋体" w:hAnsi="宋体" w:eastAsia="宋体" w:cs="宋体"/>
                <w:spacing w:val="3"/>
                <w:sz w:val="21"/>
                <w:szCs w:val="21"/>
              </w:rPr>
              <w:t>(1) 响应及时、服务内容充实的得 5 分，服</w:t>
            </w:r>
            <w:r>
              <w:rPr>
                <w:rFonts w:hint="eastAsia" w:ascii="宋体" w:hAnsi="宋体" w:eastAsia="宋体" w:cs="宋体"/>
                <w:sz w:val="21"/>
                <w:szCs w:val="21"/>
              </w:rPr>
              <w:t>务</w:t>
            </w:r>
            <w:r>
              <w:rPr>
                <w:rFonts w:hint="eastAsia" w:ascii="宋体" w:hAnsi="宋体" w:eastAsia="宋体" w:cs="宋体"/>
                <w:spacing w:val="9"/>
                <w:sz w:val="21"/>
                <w:szCs w:val="21"/>
              </w:rPr>
              <w:t>内</w:t>
            </w:r>
            <w:r>
              <w:rPr>
                <w:rFonts w:hint="eastAsia" w:ascii="宋体" w:hAnsi="宋体" w:eastAsia="宋体" w:cs="宋体"/>
                <w:spacing w:val="8"/>
                <w:sz w:val="21"/>
                <w:szCs w:val="21"/>
              </w:rPr>
              <w:t>容较全面详实，形式较丰富多样的，服务时间</w:t>
            </w:r>
            <w:r>
              <w:rPr>
                <w:rFonts w:hint="eastAsia" w:ascii="宋体" w:hAnsi="宋体" w:eastAsia="宋体" w:cs="宋体"/>
                <w:spacing w:val="4"/>
                <w:sz w:val="21"/>
                <w:szCs w:val="21"/>
              </w:rPr>
              <w:t>较高效</w:t>
            </w:r>
            <w:r>
              <w:rPr>
                <w:rFonts w:hint="eastAsia" w:ascii="宋体" w:hAnsi="宋体" w:eastAsia="宋体" w:cs="宋体"/>
                <w:spacing w:val="2"/>
                <w:sz w:val="21"/>
                <w:szCs w:val="21"/>
              </w:rPr>
              <w:t>的得 3 分，服务内容、形式、服务等有待</w:t>
            </w:r>
            <w:r>
              <w:rPr>
                <w:rFonts w:hint="eastAsia" w:ascii="宋体" w:hAnsi="宋体" w:eastAsia="宋体" w:cs="宋体"/>
                <w:spacing w:val="4"/>
                <w:sz w:val="21"/>
                <w:szCs w:val="21"/>
              </w:rPr>
              <w:t>提高完善的得</w:t>
            </w:r>
            <w:r>
              <w:rPr>
                <w:rFonts w:hint="eastAsia" w:ascii="宋体" w:hAnsi="宋体" w:eastAsia="宋体" w:cs="宋体"/>
                <w:spacing w:val="3"/>
                <w:sz w:val="21"/>
                <w:szCs w:val="21"/>
              </w:rPr>
              <w:t xml:space="preserve"> </w:t>
            </w:r>
            <w:r>
              <w:rPr>
                <w:rFonts w:hint="eastAsia" w:ascii="宋体" w:hAnsi="宋体" w:eastAsia="宋体" w:cs="宋体"/>
                <w:spacing w:val="2"/>
                <w:sz w:val="21"/>
                <w:szCs w:val="21"/>
              </w:rPr>
              <w:t>1 分，差或未提供的不得分；</w:t>
            </w:r>
          </w:p>
          <w:p>
            <w:pPr>
              <w:spacing w:before="3" w:line="240" w:lineRule="auto"/>
              <w:ind w:left="0" w:leftChars="0" w:right="102" w:firstLine="240" w:firstLineChars="0"/>
              <w:rPr>
                <w:rFonts w:hint="eastAsia" w:ascii="宋体" w:hAnsi="宋体" w:eastAsia="宋体" w:cs="宋体"/>
                <w:sz w:val="21"/>
                <w:szCs w:val="21"/>
                <w:lang w:bidi="ar"/>
              </w:rPr>
            </w:pPr>
            <w:r>
              <w:rPr>
                <w:rFonts w:hint="eastAsia" w:ascii="宋体" w:hAnsi="宋体" w:eastAsia="宋体" w:cs="宋体"/>
                <w:spacing w:val="30"/>
                <w:sz w:val="21"/>
                <w:szCs w:val="21"/>
              </w:rPr>
              <w:t>(</w:t>
            </w:r>
            <w:r>
              <w:rPr>
                <w:rFonts w:hint="eastAsia" w:ascii="宋体" w:hAnsi="宋体" w:eastAsia="宋体" w:cs="宋体"/>
                <w:spacing w:val="17"/>
                <w:sz w:val="21"/>
                <w:szCs w:val="21"/>
              </w:rPr>
              <w:t>2) 应急处理预案方案详实，售后服务科学合</w:t>
            </w:r>
            <w:r>
              <w:rPr>
                <w:rFonts w:hint="eastAsia" w:ascii="宋体" w:hAnsi="宋体" w:eastAsia="宋体" w:cs="宋体"/>
                <w:spacing w:val="4"/>
                <w:sz w:val="21"/>
                <w:szCs w:val="21"/>
              </w:rPr>
              <w:t>理的得</w:t>
            </w:r>
            <w:r>
              <w:rPr>
                <w:rFonts w:hint="eastAsia" w:ascii="宋体" w:hAnsi="宋体" w:eastAsia="宋体" w:cs="宋体"/>
                <w:spacing w:val="2"/>
                <w:sz w:val="21"/>
                <w:szCs w:val="21"/>
              </w:rPr>
              <w:t xml:space="preserve"> 5 分，应急处理预案方案较详实，售后服</w:t>
            </w:r>
            <w:r>
              <w:rPr>
                <w:rFonts w:hint="eastAsia" w:ascii="宋体" w:hAnsi="宋体" w:eastAsia="宋体" w:cs="宋体"/>
                <w:spacing w:val="4"/>
                <w:sz w:val="21"/>
                <w:szCs w:val="21"/>
              </w:rPr>
              <w:t>务较科</w:t>
            </w:r>
            <w:r>
              <w:rPr>
                <w:rFonts w:hint="eastAsia" w:ascii="宋体" w:hAnsi="宋体" w:eastAsia="宋体" w:cs="宋体"/>
                <w:spacing w:val="2"/>
                <w:sz w:val="21"/>
                <w:szCs w:val="21"/>
              </w:rPr>
              <w:t>学合理的得 3 分，应急处理预案方案、售</w:t>
            </w:r>
            <w:r>
              <w:rPr>
                <w:rFonts w:hint="eastAsia" w:ascii="宋体" w:hAnsi="宋体" w:eastAsia="宋体" w:cs="宋体"/>
                <w:spacing w:val="4"/>
                <w:sz w:val="21"/>
                <w:szCs w:val="21"/>
              </w:rPr>
              <w:t>后服务</w:t>
            </w:r>
            <w:r>
              <w:rPr>
                <w:rFonts w:hint="eastAsia" w:ascii="宋体" w:hAnsi="宋体" w:eastAsia="宋体" w:cs="宋体"/>
                <w:spacing w:val="2"/>
                <w:sz w:val="21"/>
                <w:szCs w:val="21"/>
              </w:rPr>
              <w:t>有待完善和提高的得 1 分，差或未提供的</w:t>
            </w:r>
            <w:r>
              <w:rPr>
                <w:rFonts w:hint="eastAsia" w:ascii="宋体" w:hAnsi="宋体" w:eastAsia="宋体" w:cs="宋体"/>
                <w:spacing w:val="4"/>
                <w:sz w:val="21"/>
                <w:szCs w:val="21"/>
              </w:rPr>
              <w:t>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4" w:hRule="atLeast"/>
          <w:jc w:val="center"/>
        </w:trPr>
        <w:tc>
          <w:tcPr>
            <w:tcW w:w="571"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hint="eastAsia" w:ascii="宋体" w:hAnsi="宋体" w:eastAsia="宋体" w:cs="宋体"/>
                <w:bCs/>
                <w:color w:val="0000FF"/>
                <w:kern w:val="0"/>
                <w:sz w:val="21"/>
                <w:szCs w:val="21"/>
              </w:rPr>
            </w:pPr>
            <w:r>
              <w:rPr>
                <w:rFonts w:hint="eastAsia" w:ascii="宋体" w:hAnsi="宋体" w:eastAsia="宋体" w:cs="宋体"/>
                <w:bCs/>
                <w:color w:val="000000"/>
                <w:kern w:val="0"/>
                <w:sz w:val="21"/>
                <w:szCs w:val="21"/>
                <w:lang w:bidi="ar"/>
              </w:rPr>
              <w:t>2.2.3（3）</w:t>
            </w:r>
          </w:p>
        </w:tc>
        <w:tc>
          <w:tcPr>
            <w:tcW w:w="918"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bCs/>
                <w:color w:val="0000FF"/>
                <w:kern w:val="0"/>
                <w:sz w:val="21"/>
                <w:szCs w:val="21"/>
              </w:rPr>
            </w:pPr>
            <w:r>
              <w:rPr>
                <w:rFonts w:hint="eastAsia" w:ascii="宋体" w:hAnsi="宋体" w:eastAsia="宋体" w:cs="宋体"/>
                <w:color w:val="000000"/>
                <w:kern w:val="0"/>
                <w:sz w:val="21"/>
                <w:szCs w:val="21"/>
                <w:lang w:val="en-US" w:eastAsia="zh-CN" w:bidi="ar"/>
              </w:rPr>
              <w:t>响应</w:t>
            </w:r>
            <w:r>
              <w:rPr>
                <w:rFonts w:hint="eastAsia" w:ascii="宋体" w:hAnsi="宋体" w:eastAsia="宋体" w:cs="宋体"/>
                <w:bCs/>
                <w:color w:val="000000"/>
                <w:kern w:val="0"/>
                <w:sz w:val="21"/>
                <w:szCs w:val="21"/>
                <w:lang w:bidi="ar"/>
              </w:rPr>
              <w:t>报价评分标准</w:t>
            </w:r>
          </w:p>
        </w:tc>
        <w:tc>
          <w:tcPr>
            <w:tcW w:w="1045"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bCs/>
                <w:color w:val="0000FF"/>
                <w:kern w:val="0"/>
                <w:sz w:val="21"/>
                <w:szCs w:val="21"/>
              </w:rPr>
            </w:pPr>
            <w:r>
              <w:rPr>
                <w:rFonts w:hint="eastAsia" w:ascii="宋体" w:hAnsi="宋体" w:eastAsia="宋体" w:cs="宋体"/>
                <w:color w:val="000000"/>
                <w:sz w:val="21"/>
                <w:szCs w:val="21"/>
              </w:rPr>
              <w:t>报价</w:t>
            </w:r>
          </w:p>
        </w:tc>
        <w:tc>
          <w:tcPr>
            <w:tcW w:w="761" w:type="dxa"/>
            <w:tcBorders>
              <w:top w:val="single" w:color="auto" w:sz="4" w:space="0"/>
              <w:left w:val="nil"/>
              <w:bottom w:val="single" w:color="auto" w:sz="4" w:space="0"/>
              <w:right w:val="single" w:color="auto" w:sz="4" w:space="0"/>
            </w:tcBorders>
            <w:noWrap w:val="0"/>
            <w:vAlign w:val="center"/>
          </w:tcPr>
          <w:p>
            <w:pPr>
              <w:widowControl/>
              <w:snapToGrid w:val="0"/>
              <w:jc w:val="center"/>
              <w:rPr>
                <w:rFonts w:hint="eastAsia" w:ascii="宋体" w:hAnsi="宋体" w:eastAsia="宋体" w:cs="宋体"/>
                <w:bCs/>
                <w:color w:val="000000"/>
                <w:kern w:val="0"/>
                <w:sz w:val="21"/>
                <w:szCs w:val="21"/>
              </w:rPr>
            </w:pPr>
            <w:r>
              <w:rPr>
                <w:rFonts w:hint="default" w:ascii="宋体" w:hAnsi="宋体" w:eastAsia="宋体" w:cs="宋体"/>
                <w:bCs/>
                <w:color w:val="000000"/>
                <w:kern w:val="0"/>
                <w:sz w:val="21"/>
                <w:szCs w:val="21"/>
                <w:lang w:eastAsia="zh-CN" w:bidi="ar"/>
              </w:rPr>
              <w:t>2</w:t>
            </w:r>
            <w:r>
              <w:rPr>
                <w:rFonts w:hint="eastAsia" w:ascii="宋体" w:hAnsi="宋体" w:eastAsia="宋体" w:cs="宋体"/>
                <w:bCs/>
                <w:color w:val="000000"/>
                <w:kern w:val="0"/>
                <w:sz w:val="21"/>
                <w:szCs w:val="21"/>
                <w:lang w:val="en-US" w:eastAsia="zh-CN" w:bidi="ar"/>
              </w:rPr>
              <w:t>0</w:t>
            </w:r>
            <w:r>
              <w:rPr>
                <w:rFonts w:hint="eastAsia" w:ascii="宋体" w:hAnsi="宋体" w:eastAsia="宋体" w:cs="宋体"/>
                <w:bCs/>
                <w:color w:val="000000"/>
                <w:kern w:val="0"/>
                <w:sz w:val="21"/>
                <w:szCs w:val="21"/>
                <w:lang w:bidi="ar"/>
              </w:rPr>
              <w:t>分</w:t>
            </w:r>
          </w:p>
        </w:tc>
        <w:tc>
          <w:tcPr>
            <w:tcW w:w="5521" w:type="dxa"/>
            <w:tcBorders>
              <w:top w:val="single" w:color="auto" w:sz="4" w:space="0"/>
              <w:left w:val="nil"/>
              <w:bottom w:val="single" w:color="auto" w:sz="4" w:space="0"/>
              <w:right w:val="single" w:color="auto" w:sz="4" w:space="0"/>
            </w:tcBorders>
            <w:noWrap w:val="0"/>
            <w:vAlign w:val="center"/>
          </w:tcPr>
          <w:p>
            <w:pPr>
              <w:autoSpaceDE w:val="0"/>
              <w:autoSpaceDN w:val="0"/>
              <w:adjustRightInd w:val="0"/>
              <w:snapToGrid w:val="0"/>
              <w:spacing w:line="400" w:lineRule="exact"/>
              <w:ind w:left="0" w:leftChars="0" w:firstLine="240" w:firstLineChars="0"/>
              <w:jc w:val="left"/>
              <w:rPr>
                <w:rFonts w:hint="eastAsia" w:ascii="宋体" w:hAnsi="宋体" w:eastAsia="宋体" w:cs="宋体"/>
                <w:color w:val="000000"/>
                <w:sz w:val="21"/>
                <w:szCs w:val="21"/>
              </w:rPr>
            </w:pPr>
            <w:r>
              <w:rPr>
                <w:rFonts w:hint="eastAsia" w:ascii="宋体" w:hAnsi="宋体" w:eastAsia="宋体" w:cs="宋体"/>
                <w:color w:val="000000"/>
                <w:sz w:val="21"/>
                <w:szCs w:val="21"/>
              </w:rPr>
              <w:t xml:space="preserve">经评审合格的最低投标报价作为评标基准价，投标报价等于评标基准价的，其投标报价评分得该评分因素权重分值; </w:t>
            </w:r>
          </w:p>
          <w:p>
            <w:pPr>
              <w:autoSpaceDE w:val="0"/>
              <w:autoSpaceDN w:val="0"/>
              <w:adjustRightInd w:val="0"/>
              <w:snapToGrid w:val="0"/>
              <w:spacing w:line="400" w:lineRule="exact"/>
              <w:ind w:left="0" w:leftChars="0" w:firstLine="240" w:firstLineChars="0"/>
              <w:jc w:val="left"/>
              <w:rPr>
                <w:rFonts w:hint="eastAsia" w:ascii="宋体" w:hAnsi="宋体" w:eastAsia="宋体" w:cs="宋体"/>
                <w:color w:val="000000"/>
                <w:sz w:val="21"/>
                <w:szCs w:val="21"/>
              </w:rPr>
            </w:pPr>
            <w:r>
              <w:rPr>
                <w:rFonts w:hint="eastAsia" w:ascii="宋体" w:hAnsi="宋体" w:eastAsia="宋体" w:cs="宋体"/>
                <w:color w:val="000000"/>
                <w:sz w:val="21"/>
                <w:szCs w:val="21"/>
              </w:rPr>
              <w:t>其他投标报价对应得分统一按照下列公式计算：投标报价得分＝（评标基准价/投标报价）×投标报价权重分值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4" w:hRule="atLeast"/>
          <w:jc w:val="center"/>
        </w:trPr>
        <w:tc>
          <w:tcPr>
            <w:tcW w:w="8816" w:type="dxa"/>
            <w:gridSpan w:val="5"/>
            <w:tcBorders>
              <w:top w:val="single" w:color="auto" w:sz="4" w:space="0"/>
              <w:left w:val="single" w:color="auto" w:sz="4" w:space="0"/>
              <w:bottom w:val="single" w:color="auto" w:sz="4" w:space="0"/>
              <w:right w:val="single" w:color="auto" w:sz="4" w:space="0"/>
            </w:tcBorders>
            <w:noWrap w:val="0"/>
            <w:vAlign w:val="center"/>
          </w:tcPr>
          <w:p>
            <w:pPr>
              <w:widowControl/>
              <w:snapToGrid w:val="0"/>
              <w:jc w:val="left"/>
              <w:rPr>
                <w:rFonts w:hint="eastAsia" w:ascii="宋体" w:hAnsi="宋体" w:eastAsia="宋体" w:cs="宋体"/>
                <w:b/>
                <w:kern w:val="0"/>
                <w:sz w:val="21"/>
                <w:szCs w:val="21"/>
              </w:rPr>
            </w:pPr>
            <w:r>
              <w:rPr>
                <w:rFonts w:hint="eastAsia" w:ascii="宋体" w:hAnsi="宋体" w:eastAsia="宋体" w:cs="宋体"/>
                <w:b/>
                <w:kern w:val="0"/>
                <w:sz w:val="21"/>
                <w:szCs w:val="21"/>
                <w:lang w:bidi="ar"/>
              </w:rPr>
              <w:t>需要补充的其他内容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4" w:hRule="atLeast"/>
          <w:jc w:val="center"/>
        </w:trPr>
        <w:tc>
          <w:tcPr>
            <w:tcW w:w="2534" w:type="dxa"/>
            <w:gridSpan w:val="3"/>
            <w:tcBorders>
              <w:top w:val="single" w:color="auto" w:sz="4" w:space="0"/>
              <w:left w:val="single" w:color="auto" w:sz="4" w:space="0"/>
              <w:bottom w:val="single" w:color="auto" w:sz="4" w:space="0"/>
              <w:right w:val="single" w:color="auto" w:sz="4" w:space="0"/>
            </w:tcBorders>
            <w:noWrap w:val="0"/>
            <w:vAlign w:val="center"/>
          </w:tcPr>
          <w:p>
            <w:pPr>
              <w:widowControl/>
              <w:snapToGrid w:val="0"/>
              <w:jc w:val="center"/>
              <w:rPr>
                <w:rFonts w:hint="eastAsia" w:ascii="宋体" w:hAnsi="宋体" w:eastAsia="宋体" w:cs="宋体"/>
                <w:kern w:val="0"/>
                <w:sz w:val="21"/>
                <w:szCs w:val="21"/>
              </w:rPr>
            </w:pPr>
            <w:r>
              <w:rPr>
                <w:rFonts w:hint="eastAsia" w:ascii="宋体" w:hAnsi="宋体" w:eastAsia="宋体" w:cs="宋体"/>
                <w:kern w:val="0"/>
                <w:sz w:val="21"/>
                <w:szCs w:val="21"/>
                <w:lang w:bidi="ar"/>
              </w:rPr>
              <w:t>商务及技术文件评分要求</w:t>
            </w:r>
          </w:p>
        </w:tc>
        <w:tc>
          <w:tcPr>
            <w:tcW w:w="6282" w:type="dxa"/>
            <w:gridSpan w:val="2"/>
            <w:tcBorders>
              <w:top w:val="single" w:color="auto" w:sz="4" w:space="0"/>
              <w:left w:val="nil"/>
              <w:bottom w:val="single" w:color="auto" w:sz="4" w:space="0"/>
              <w:right w:val="single" w:color="auto" w:sz="4" w:space="0"/>
            </w:tcBorders>
            <w:noWrap w:val="0"/>
            <w:vAlign w:val="center"/>
          </w:tcPr>
          <w:p>
            <w:pPr>
              <w:snapToGrid w:val="0"/>
              <w:rPr>
                <w:rFonts w:hint="eastAsia" w:ascii="宋体" w:hAnsi="宋体" w:eastAsia="宋体" w:cs="宋体"/>
                <w:color w:val="000000"/>
                <w:sz w:val="21"/>
                <w:szCs w:val="21"/>
              </w:rPr>
            </w:pPr>
            <w:r>
              <w:rPr>
                <w:rFonts w:hint="eastAsia" w:ascii="宋体" w:hAnsi="宋体" w:eastAsia="宋体" w:cs="宋体"/>
                <w:bCs/>
                <w:color w:val="000000"/>
                <w:kern w:val="0"/>
                <w:sz w:val="21"/>
                <w:szCs w:val="21"/>
                <w:lang w:bidi="ar"/>
              </w:rPr>
              <w:t>对于施工组织设计等主观评分项，以0.1分为分割点，即评分依次为0、0.1、0.2、0.3、0.4……等。评审内容缺项的该项得0分。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4" w:hRule="atLeast"/>
          <w:jc w:val="center"/>
        </w:trPr>
        <w:tc>
          <w:tcPr>
            <w:tcW w:w="2534" w:type="dxa"/>
            <w:gridSpan w:val="3"/>
            <w:tcBorders>
              <w:top w:val="single" w:color="auto" w:sz="4" w:space="0"/>
              <w:left w:val="single" w:color="auto" w:sz="4" w:space="0"/>
              <w:bottom w:val="single" w:color="auto" w:sz="4" w:space="0"/>
              <w:right w:val="single" w:color="auto" w:sz="4" w:space="0"/>
            </w:tcBorders>
            <w:noWrap w:val="0"/>
            <w:vAlign w:val="center"/>
          </w:tcPr>
          <w:p>
            <w:pPr>
              <w:widowControl/>
              <w:snapToGrid w:val="0"/>
              <w:jc w:val="center"/>
              <w:rPr>
                <w:rFonts w:hint="eastAsia" w:ascii="宋体" w:hAnsi="宋体" w:eastAsia="宋体" w:cs="宋体"/>
                <w:kern w:val="0"/>
                <w:sz w:val="21"/>
                <w:szCs w:val="21"/>
              </w:rPr>
            </w:pPr>
            <w:r>
              <w:rPr>
                <w:rFonts w:hint="eastAsia" w:ascii="宋体" w:hAnsi="宋体" w:eastAsia="宋体" w:cs="宋体"/>
                <w:kern w:val="0"/>
                <w:sz w:val="21"/>
                <w:szCs w:val="21"/>
                <w:lang w:bidi="ar"/>
              </w:rPr>
              <w:t>商务及技术文件评审所需证明材料</w:t>
            </w:r>
          </w:p>
        </w:tc>
        <w:tc>
          <w:tcPr>
            <w:tcW w:w="6282" w:type="dxa"/>
            <w:gridSpan w:val="2"/>
            <w:tcBorders>
              <w:top w:val="single" w:color="auto" w:sz="4" w:space="0"/>
              <w:left w:val="nil"/>
              <w:bottom w:val="single" w:color="auto" w:sz="4" w:space="0"/>
              <w:right w:val="single" w:color="auto" w:sz="4" w:space="0"/>
            </w:tcBorders>
            <w:noWrap w:val="0"/>
            <w:vAlign w:val="center"/>
          </w:tcPr>
          <w:p>
            <w:pPr>
              <w:adjustRightInd w:val="0"/>
              <w:snapToGrid w:val="0"/>
              <w:ind w:right="-38"/>
              <w:rPr>
                <w:rFonts w:hint="eastAsia" w:ascii="宋体" w:hAnsi="宋体" w:eastAsia="宋体" w:cs="宋体"/>
                <w:sz w:val="21"/>
                <w:szCs w:val="21"/>
              </w:rPr>
            </w:pPr>
            <w:r>
              <w:rPr>
                <w:rFonts w:hint="eastAsia" w:ascii="宋体" w:hAnsi="宋体" w:eastAsia="宋体" w:cs="宋体"/>
                <w:sz w:val="21"/>
                <w:szCs w:val="21"/>
              </w:rPr>
              <w:t>（1）业绩、奖项、荣誉（如有）：须在商务文件“其他资料”中注明</w:t>
            </w:r>
          </w:p>
          <w:p>
            <w:pPr>
              <w:adjustRightInd w:val="0"/>
              <w:snapToGrid w:val="0"/>
              <w:ind w:right="-38"/>
              <w:rPr>
                <w:rFonts w:hint="eastAsia" w:ascii="宋体" w:hAnsi="宋体" w:eastAsia="宋体" w:cs="宋体"/>
                <w:sz w:val="21"/>
                <w:szCs w:val="21"/>
              </w:rPr>
            </w:pPr>
            <w:r>
              <w:rPr>
                <w:rFonts w:hint="eastAsia" w:ascii="宋体" w:hAnsi="宋体" w:eastAsia="宋体" w:cs="宋体"/>
                <w:sz w:val="21"/>
                <w:szCs w:val="21"/>
              </w:rPr>
              <w:t>（2）技术能力（如有）要求：须在技术文件“其他内容”栏中注明。</w:t>
            </w:r>
          </w:p>
          <w:p>
            <w:pPr>
              <w:adjustRightInd w:val="0"/>
              <w:snapToGrid w:val="0"/>
              <w:ind w:right="-38"/>
              <w:rPr>
                <w:rFonts w:hint="eastAsia" w:ascii="宋体" w:hAnsi="宋体" w:eastAsia="宋体" w:cs="宋体"/>
                <w:sz w:val="21"/>
                <w:szCs w:val="21"/>
              </w:rPr>
            </w:pPr>
            <w:r>
              <w:rPr>
                <w:rFonts w:hint="eastAsia" w:ascii="宋体" w:hAnsi="宋体" w:eastAsia="宋体" w:cs="宋体"/>
                <w:sz w:val="21"/>
                <w:szCs w:val="21"/>
              </w:rPr>
              <w:t>（3）以上涉及到的材料扫描件信息应完整或能充分反映评审因素。</w:t>
            </w:r>
          </w:p>
          <w:p>
            <w:pPr>
              <w:adjustRightInd w:val="0"/>
              <w:snapToGrid w:val="0"/>
              <w:ind w:right="-38"/>
              <w:rPr>
                <w:rFonts w:hint="eastAsia" w:ascii="宋体" w:hAnsi="宋体" w:eastAsia="宋体" w:cs="宋体"/>
                <w:sz w:val="21"/>
                <w:szCs w:val="21"/>
              </w:rPr>
            </w:pPr>
            <w:r>
              <w:rPr>
                <w:rFonts w:hint="eastAsia" w:ascii="宋体" w:hAnsi="宋体" w:eastAsia="宋体" w:cs="宋体"/>
                <w:sz w:val="21"/>
                <w:szCs w:val="21"/>
              </w:rPr>
              <w:t>（4）业绩时间以合同签订时间为准，提供合同复印件即可。</w:t>
            </w:r>
          </w:p>
        </w:tc>
      </w:tr>
    </w:tbl>
    <w:p>
      <w:pPr>
        <w:keepNext/>
        <w:keepLines/>
        <w:spacing w:before="100" w:line="400" w:lineRule="exact"/>
        <w:outlineLvl w:val="1"/>
        <w:rPr>
          <w:rFonts w:hint="eastAsia" w:ascii="宋体" w:hAnsi="宋体" w:eastAsia="宋体" w:cs="宋体"/>
          <w:sz w:val="28"/>
          <w:szCs w:val="28"/>
          <w:lang w:bidi="ar"/>
        </w:rPr>
        <w:sectPr>
          <w:footerReference r:id="rId8" w:type="default"/>
          <w:pgSz w:w="11906" w:h="16838"/>
          <w:pgMar w:top="1440" w:right="1274" w:bottom="1440" w:left="1276" w:header="851" w:footer="992" w:gutter="0"/>
          <w:pgBorders>
            <w:top w:val="none" w:sz="0" w:space="0"/>
            <w:left w:val="none" w:sz="0" w:space="0"/>
            <w:bottom w:val="none" w:sz="0" w:space="0"/>
            <w:right w:val="none" w:sz="0" w:space="0"/>
          </w:pgBorders>
          <w:pgNumType w:fmt="decimal"/>
          <w:cols w:space="720" w:num="1"/>
          <w:docGrid w:type="linesAndChars" w:linePitch="312" w:charSpace="0"/>
        </w:sectPr>
      </w:pPr>
    </w:p>
    <w:p>
      <w:pPr>
        <w:keepNext/>
        <w:keepLines/>
        <w:spacing w:before="100" w:line="400" w:lineRule="exact"/>
        <w:outlineLvl w:val="1"/>
        <w:rPr>
          <w:rFonts w:hint="eastAsia" w:ascii="宋体" w:hAnsi="宋体" w:eastAsia="宋体" w:cs="宋体"/>
          <w:sz w:val="28"/>
          <w:szCs w:val="28"/>
        </w:rPr>
      </w:pPr>
      <w:r>
        <w:rPr>
          <w:rFonts w:hint="eastAsia" w:ascii="宋体" w:hAnsi="宋体" w:eastAsia="宋体" w:cs="宋体"/>
          <w:sz w:val="28"/>
          <w:szCs w:val="28"/>
          <w:lang w:bidi="ar"/>
        </w:rPr>
        <w:t>1. 评标方法</w:t>
      </w:r>
    </w:p>
    <w:p>
      <w:pPr>
        <w:spacing w:line="460" w:lineRule="exact"/>
        <w:ind w:firstLine="480" w:firstLineChars="200"/>
        <w:rPr>
          <w:rFonts w:hint="eastAsia" w:ascii="宋体" w:hAnsi="宋体" w:eastAsia="宋体" w:cs="宋体"/>
          <w:szCs w:val="21"/>
        </w:rPr>
      </w:pPr>
      <w:r>
        <w:rPr>
          <w:rFonts w:hint="eastAsia" w:ascii="宋体" w:hAnsi="宋体" w:eastAsia="宋体" w:cs="宋体"/>
          <w:b/>
          <w:bCs/>
          <w:lang w:bidi="ar"/>
        </w:rPr>
        <w:t>本次评标采用综合评估法。</w:t>
      </w:r>
      <w:r>
        <w:rPr>
          <w:rFonts w:hint="eastAsia" w:ascii="宋体" w:hAnsi="宋体" w:eastAsia="宋体" w:cs="宋体"/>
          <w:lang w:bidi="ar"/>
        </w:rPr>
        <w:t>评标委员会对满足招标文件实质性要求的投标文件，按照本章第2.2.3款规定的评分标准进行打分，并按得分由高到低顺序推荐</w:t>
      </w:r>
      <w:r>
        <w:rPr>
          <w:rFonts w:hint="eastAsia" w:ascii="宋体" w:hAnsi="宋体" w:eastAsia="宋体" w:cs="宋体"/>
          <w:lang w:eastAsia="zh-CN" w:bidi="ar"/>
        </w:rPr>
        <w:t>成交</w:t>
      </w:r>
      <w:r>
        <w:rPr>
          <w:rFonts w:hint="eastAsia" w:ascii="宋体" w:hAnsi="宋体" w:eastAsia="宋体" w:cs="宋体"/>
          <w:lang w:bidi="ar"/>
        </w:rPr>
        <w:t>候选人，或根据招标人授权直接确定</w:t>
      </w:r>
      <w:r>
        <w:rPr>
          <w:rFonts w:hint="eastAsia" w:ascii="宋体" w:hAnsi="宋体" w:eastAsia="宋体" w:cs="宋体"/>
          <w:lang w:eastAsia="zh-CN" w:bidi="ar"/>
        </w:rPr>
        <w:t>成交</w:t>
      </w:r>
      <w:r>
        <w:rPr>
          <w:rFonts w:hint="eastAsia" w:ascii="宋体" w:hAnsi="宋体" w:eastAsia="宋体" w:cs="宋体"/>
          <w:lang w:bidi="ar"/>
        </w:rPr>
        <w:t>人，但投标报价低于其成本的除外。综合评分相等时，以投标报价低的优先；投标报价也相等的，以技术得分高的优先；如果技术得分也相等，按照评标办法前附表中的规定确定</w:t>
      </w:r>
      <w:r>
        <w:rPr>
          <w:rFonts w:hint="eastAsia" w:ascii="宋体" w:hAnsi="宋体" w:eastAsia="宋体" w:cs="宋体"/>
          <w:lang w:eastAsia="zh-CN" w:bidi="ar"/>
        </w:rPr>
        <w:t>成交</w:t>
      </w:r>
      <w:r>
        <w:rPr>
          <w:rFonts w:hint="eastAsia" w:ascii="宋体" w:hAnsi="宋体" w:eastAsia="宋体" w:cs="宋体"/>
          <w:lang w:bidi="ar"/>
        </w:rPr>
        <w:t>候选人顺序。</w:t>
      </w:r>
    </w:p>
    <w:p>
      <w:pPr>
        <w:keepNext/>
        <w:keepLines/>
        <w:spacing w:before="100" w:line="400" w:lineRule="exact"/>
        <w:outlineLvl w:val="1"/>
        <w:rPr>
          <w:rFonts w:hint="eastAsia" w:ascii="宋体" w:hAnsi="宋体" w:eastAsia="宋体" w:cs="宋体"/>
          <w:sz w:val="28"/>
          <w:szCs w:val="28"/>
        </w:rPr>
      </w:pPr>
      <w:r>
        <w:rPr>
          <w:rFonts w:hint="eastAsia" w:ascii="宋体" w:hAnsi="宋体" w:eastAsia="宋体" w:cs="宋体"/>
          <w:sz w:val="28"/>
          <w:szCs w:val="28"/>
          <w:lang w:bidi="ar"/>
        </w:rPr>
        <w:t>2. 评审标准</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2.1 初步评审标准</w:t>
      </w:r>
    </w:p>
    <w:p>
      <w:pPr>
        <w:snapToGrid w:val="0"/>
        <w:spacing w:line="360" w:lineRule="auto"/>
        <w:ind w:firstLine="480" w:firstLineChars="200"/>
        <w:rPr>
          <w:rFonts w:hint="eastAsia" w:ascii="宋体" w:hAnsi="宋体" w:eastAsia="宋体" w:cs="宋体"/>
          <w:szCs w:val="21"/>
        </w:rPr>
      </w:pPr>
      <w:r>
        <w:rPr>
          <w:rFonts w:hint="eastAsia" w:ascii="宋体" w:hAnsi="宋体" w:eastAsia="宋体" w:cs="宋体"/>
          <w:lang w:bidi="ar"/>
        </w:rPr>
        <w:t>2.1.1 形式评审标准：见评标办法前附表。</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2.1.2 资格评审标准：见评标办法前附表。</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2.1.3 响应性评审标准：见评标办法前附表。</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2.2 详细评审标准</w:t>
      </w:r>
    </w:p>
    <w:p>
      <w:pPr>
        <w:snapToGrid w:val="0"/>
        <w:spacing w:line="360" w:lineRule="auto"/>
        <w:ind w:firstLine="480" w:firstLineChars="200"/>
        <w:rPr>
          <w:rFonts w:hint="eastAsia" w:ascii="宋体" w:hAnsi="宋体" w:eastAsia="宋体" w:cs="宋体"/>
          <w:szCs w:val="21"/>
        </w:rPr>
      </w:pPr>
      <w:r>
        <w:rPr>
          <w:rFonts w:hint="eastAsia" w:ascii="宋体" w:hAnsi="宋体" w:eastAsia="宋体" w:cs="宋体"/>
          <w:lang w:bidi="ar"/>
        </w:rPr>
        <w:t>2.2.1 分值构成</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（1）商务部分：见评标办法前附表；</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（2）技术部分：见评标办法前附表；</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（3）投标报价：见评标办法前附表。</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2.2.2 评标基准价计算</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评标基准价计算方法：见评标办法前附表。</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2.2.3 评分标准</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（1）商务评分标准：见评标办法前附表；</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（2）技术评分标准：见评标办法前附表；</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（3）投标报价评分标准：见评标办法前附表。</w:t>
      </w:r>
    </w:p>
    <w:p>
      <w:pPr>
        <w:keepNext/>
        <w:keepLines/>
        <w:spacing w:before="100" w:line="400" w:lineRule="exact"/>
        <w:outlineLvl w:val="1"/>
        <w:rPr>
          <w:rFonts w:hint="eastAsia" w:ascii="宋体" w:hAnsi="宋体" w:eastAsia="宋体" w:cs="宋体"/>
          <w:sz w:val="28"/>
          <w:szCs w:val="28"/>
        </w:rPr>
      </w:pPr>
      <w:r>
        <w:rPr>
          <w:rFonts w:hint="eastAsia" w:ascii="宋体" w:hAnsi="宋体" w:eastAsia="宋体" w:cs="宋体"/>
          <w:sz w:val="28"/>
          <w:szCs w:val="28"/>
          <w:lang w:bidi="ar"/>
        </w:rPr>
        <w:t>3. 评标程序</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3.1 商务文件初步评审</w:t>
      </w:r>
    </w:p>
    <w:p>
      <w:pPr>
        <w:snapToGrid w:val="0"/>
        <w:spacing w:line="360" w:lineRule="auto"/>
        <w:ind w:firstLine="480" w:firstLineChars="200"/>
        <w:rPr>
          <w:rFonts w:hint="eastAsia" w:ascii="宋体" w:hAnsi="宋体" w:eastAsia="宋体" w:cs="宋体"/>
          <w:szCs w:val="21"/>
        </w:rPr>
      </w:pPr>
      <w:r>
        <w:rPr>
          <w:rFonts w:hint="eastAsia" w:ascii="宋体" w:hAnsi="宋体" w:eastAsia="宋体" w:cs="宋体"/>
          <w:lang w:bidi="ar"/>
        </w:rPr>
        <w:t>评标委员会依据本章第2.1.1项、第2.1.2项、第2.1.3项规定的标准对商务文件进行评审。有一项不符合评审标准的，评标委员会应否决其投标。</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3.2 技术文件初步评审</w:t>
      </w:r>
    </w:p>
    <w:p>
      <w:pPr>
        <w:snapToGrid w:val="0"/>
        <w:spacing w:line="360" w:lineRule="auto"/>
        <w:ind w:firstLine="480" w:firstLineChars="200"/>
        <w:rPr>
          <w:rFonts w:hint="eastAsia" w:ascii="宋体" w:hAnsi="宋体" w:eastAsia="宋体" w:cs="宋体"/>
          <w:szCs w:val="21"/>
        </w:rPr>
      </w:pPr>
      <w:r>
        <w:rPr>
          <w:rFonts w:hint="eastAsia" w:ascii="宋体" w:hAnsi="宋体" w:eastAsia="宋体" w:cs="宋体"/>
          <w:lang w:bidi="ar"/>
        </w:rPr>
        <w:t>评标委员会依据本章第2.1.1项、第2.1.2项规定的评审标准对技术文件进行初步评审。有一项不符合评审标准的，评标委员会应否决其投标。</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3.3 报价文件初步评审</w:t>
      </w:r>
    </w:p>
    <w:p>
      <w:pPr>
        <w:snapToGrid w:val="0"/>
        <w:spacing w:line="360" w:lineRule="auto"/>
        <w:ind w:firstLine="480" w:firstLineChars="200"/>
        <w:rPr>
          <w:rFonts w:hint="eastAsia" w:ascii="宋体" w:hAnsi="宋体" w:eastAsia="宋体" w:cs="宋体"/>
          <w:szCs w:val="21"/>
        </w:rPr>
      </w:pPr>
      <w:r>
        <w:rPr>
          <w:rFonts w:hint="eastAsia" w:ascii="宋体" w:hAnsi="宋体" w:eastAsia="宋体" w:cs="宋体"/>
          <w:lang w:bidi="ar"/>
        </w:rPr>
        <w:t>3.3.1 评标委员会依据本章第2.1.1项、第2.1.2项规定的评审标准对报价文件进行初步评审。有一项不符合评审标准的，评标委员会应否决其投标。</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3.3.2 初步评审时，评标委员会应对报价文件进行分析和整理工作，从而发现并提取其中可能存在的对招标范围理解的偏差、投标报价的算术性错误、缺漏项、投标报价构成不合理、不平衡报价等存在明显异常的问题，并就这些问题整理形成清标成果。评标委员会对清标成果审议后，决定需要</w:t>
      </w:r>
      <w:r>
        <w:rPr>
          <w:rFonts w:hint="eastAsia" w:ascii="宋体" w:hAnsi="宋体" w:eastAsia="宋体" w:cs="宋体"/>
          <w:lang w:eastAsia="zh-CN" w:bidi="ar"/>
        </w:rPr>
        <w:t>供应商</w:t>
      </w:r>
      <w:r>
        <w:rPr>
          <w:rFonts w:hint="eastAsia" w:ascii="宋体" w:hAnsi="宋体" w:eastAsia="宋体" w:cs="宋体"/>
          <w:lang w:bidi="ar"/>
        </w:rPr>
        <w:t>进行书面澄清、说明的问题，向</w:t>
      </w:r>
      <w:r>
        <w:rPr>
          <w:rFonts w:hint="eastAsia" w:ascii="宋体" w:hAnsi="宋体" w:eastAsia="宋体" w:cs="宋体"/>
          <w:lang w:eastAsia="zh-CN" w:bidi="ar"/>
        </w:rPr>
        <w:t>供应商</w:t>
      </w:r>
      <w:r>
        <w:rPr>
          <w:rFonts w:hint="eastAsia" w:ascii="宋体" w:hAnsi="宋体" w:eastAsia="宋体" w:cs="宋体"/>
          <w:lang w:bidi="ar"/>
        </w:rPr>
        <w:t>发出问题澄清通知。</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3.3.3 清标的内容和步骤：</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（1）投标文件在符合性、响应性等方面存在的偏差；</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（2）投标文件存在的算术计算错误和修正结果；</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（3）在列出的所有偏差中，属于重大偏差的情形和相关依据；在列出的所有偏差中，属于细微偏差的情形；</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（4）评标委员会审核确认清标结果。</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3.3.4 除按照第二章“</w:t>
      </w:r>
      <w:r>
        <w:rPr>
          <w:rFonts w:hint="eastAsia" w:ascii="宋体" w:hAnsi="宋体" w:eastAsia="宋体" w:cs="宋体"/>
          <w:lang w:eastAsia="zh-CN" w:bidi="ar"/>
        </w:rPr>
        <w:t>供应商</w:t>
      </w:r>
      <w:r>
        <w:rPr>
          <w:rFonts w:hint="eastAsia" w:ascii="宋体" w:hAnsi="宋体" w:eastAsia="宋体" w:cs="宋体"/>
          <w:lang w:bidi="ar"/>
        </w:rPr>
        <w:t>须知”第1.12.3项、第1.12.4项对细微偏差进行处理外，对于其他细微偏差按以下规定处理：</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（1）投标文件中填报的投标报价前后不一致时，以投标函填报的为准；</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（2）投标报价计算错误的修正：</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①投标文件中的大写金额与小写金额不一致的，以大写金额为准；</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②总价金额与依据单价计算出的结果不一致的，以单价金额为准修正总价，但单价金额小数点有明显错误的除外；</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③当单价与数量相乘不等于合价时，以单价计算为准，如果单价有明显的小数点位置差错，应以标出的合价为准，同时对单价予以修正；</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④当各子目的合价累计不等于总价时，应以各子目合价累计数为准，修正总价；</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（4）投标报价存在细微偏差的，评标委员会按以上原则对投标报价进行处理，并要求</w:t>
      </w:r>
      <w:r>
        <w:rPr>
          <w:rFonts w:hint="eastAsia" w:ascii="宋体" w:hAnsi="宋体" w:eastAsia="宋体" w:cs="宋体"/>
          <w:lang w:eastAsia="zh-CN" w:bidi="ar"/>
        </w:rPr>
        <w:t>供应商</w:t>
      </w:r>
      <w:r>
        <w:rPr>
          <w:rFonts w:hint="eastAsia" w:ascii="宋体" w:hAnsi="宋体" w:eastAsia="宋体" w:cs="宋体"/>
          <w:lang w:bidi="ar"/>
        </w:rPr>
        <w:t>书面澄清确认，</w:t>
      </w:r>
      <w:r>
        <w:rPr>
          <w:rFonts w:hint="eastAsia" w:ascii="宋体" w:hAnsi="宋体" w:eastAsia="宋体" w:cs="宋体"/>
          <w:lang w:eastAsia="zh-CN" w:bidi="ar"/>
        </w:rPr>
        <w:t>供应商</w:t>
      </w:r>
      <w:r>
        <w:rPr>
          <w:rFonts w:hint="eastAsia" w:ascii="宋体" w:hAnsi="宋体" w:eastAsia="宋体" w:cs="宋体"/>
          <w:lang w:bidi="ar"/>
        </w:rPr>
        <w:t>拒不澄清确认的，评标委员会应当否决其投标。</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3.4 详细评审</w:t>
      </w:r>
    </w:p>
    <w:p>
      <w:pPr>
        <w:spacing w:line="360" w:lineRule="auto"/>
        <w:ind w:firstLine="480" w:firstLineChars="200"/>
        <w:rPr>
          <w:rFonts w:hint="eastAsia" w:ascii="宋体" w:hAnsi="宋体" w:eastAsia="宋体" w:cs="宋体"/>
          <w:szCs w:val="21"/>
        </w:rPr>
      </w:pPr>
      <w:r>
        <w:rPr>
          <w:rFonts w:hint="eastAsia" w:ascii="宋体" w:hAnsi="宋体" w:eastAsia="宋体" w:cs="宋体"/>
          <w:lang w:bidi="ar"/>
        </w:rPr>
        <w:t>3.4.1 评标委员会按本章详细评审标准规定的量化因素和分值进行打分，并计算出综合评估得分。</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3.4.2 评分分值计算保留小数点后两位，小数点后第三位“四舍五入”。</w:t>
      </w:r>
    </w:p>
    <w:p>
      <w:pPr>
        <w:snapToGrid w:val="0"/>
        <w:spacing w:line="360" w:lineRule="auto"/>
        <w:ind w:firstLine="480" w:firstLineChars="200"/>
        <w:rPr>
          <w:rFonts w:hint="eastAsia" w:ascii="宋体" w:hAnsi="宋体" w:eastAsia="宋体" w:cs="宋体"/>
        </w:rPr>
      </w:pPr>
      <w:r>
        <w:rPr>
          <w:rFonts w:hint="eastAsia" w:ascii="宋体" w:hAnsi="宋体" w:eastAsia="宋体" w:cs="宋体"/>
          <w:lang w:bidi="ar"/>
        </w:rPr>
        <w:t>3.4.3 评标委员会发现</w:t>
      </w:r>
      <w:r>
        <w:rPr>
          <w:rFonts w:hint="eastAsia" w:ascii="宋体" w:hAnsi="宋体" w:eastAsia="宋体" w:cs="宋体"/>
          <w:lang w:eastAsia="zh-CN" w:bidi="ar"/>
        </w:rPr>
        <w:t>供应商</w:t>
      </w:r>
      <w:r>
        <w:rPr>
          <w:rFonts w:hint="eastAsia" w:ascii="宋体" w:hAnsi="宋体" w:eastAsia="宋体" w:cs="宋体"/>
          <w:lang w:bidi="ar"/>
        </w:rPr>
        <w:t>的报价明显低于其他投标报价，使得其投标报价可能低于其个别成本的，应当要求该</w:t>
      </w:r>
      <w:r>
        <w:rPr>
          <w:rFonts w:hint="eastAsia" w:ascii="宋体" w:hAnsi="宋体" w:eastAsia="宋体" w:cs="宋体"/>
          <w:lang w:eastAsia="zh-CN" w:bidi="ar"/>
        </w:rPr>
        <w:t>供应商</w:t>
      </w:r>
      <w:r>
        <w:rPr>
          <w:rFonts w:hint="eastAsia" w:ascii="宋体" w:hAnsi="宋体" w:eastAsia="宋体" w:cs="宋体"/>
          <w:lang w:bidi="ar"/>
        </w:rPr>
        <w:t>作出书面说明并提供相应的证明材料。</w:t>
      </w:r>
      <w:r>
        <w:rPr>
          <w:rFonts w:hint="eastAsia" w:ascii="宋体" w:hAnsi="宋体" w:eastAsia="宋体" w:cs="宋体"/>
          <w:lang w:eastAsia="zh-CN" w:bidi="ar"/>
        </w:rPr>
        <w:t>供应商</w:t>
      </w:r>
      <w:r>
        <w:rPr>
          <w:rFonts w:hint="eastAsia" w:ascii="宋体" w:hAnsi="宋体" w:eastAsia="宋体" w:cs="宋体"/>
          <w:lang w:bidi="ar"/>
        </w:rPr>
        <w:t>不能合理说明或者不能提供相应证明材料的，评标委员会应当认定该</w:t>
      </w:r>
      <w:r>
        <w:rPr>
          <w:rFonts w:hint="eastAsia" w:ascii="宋体" w:hAnsi="宋体" w:eastAsia="宋体" w:cs="宋体"/>
          <w:lang w:eastAsia="zh-CN" w:bidi="ar"/>
        </w:rPr>
        <w:t>供应商</w:t>
      </w:r>
      <w:r>
        <w:rPr>
          <w:rFonts w:hint="eastAsia" w:ascii="宋体" w:hAnsi="宋体" w:eastAsia="宋体" w:cs="宋体"/>
          <w:lang w:bidi="ar"/>
        </w:rPr>
        <w:t>以低于成本报价竞标，并否决其投标。</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3.5 否决投标的其他情形</w:t>
      </w:r>
    </w:p>
    <w:p>
      <w:pPr>
        <w:spacing w:line="360" w:lineRule="auto"/>
        <w:ind w:firstLine="403" w:firstLineChars="168"/>
        <w:rPr>
          <w:rFonts w:hint="eastAsia" w:ascii="宋体" w:hAnsi="宋体" w:eastAsia="宋体" w:cs="宋体"/>
          <w:szCs w:val="21"/>
        </w:rPr>
      </w:pPr>
      <w:r>
        <w:rPr>
          <w:rFonts w:hint="eastAsia" w:ascii="宋体" w:hAnsi="宋体" w:eastAsia="宋体" w:cs="宋体"/>
          <w:lang w:bidi="ar"/>
        </w:rPr>
        <w:t>3.5.1 评标委员会应对在评标过程中发现的</w:t>
      </w:r>
      <w:r>
        <w:rPr>
          <w:rFonts w:hint="eastAsia" w:ascii="宋体" w:hAnsi="宋体" w:eastAsia="宋体" w:cs="宋体"/>
          <w:lang w:eastAsia="zh-CN" w:bidi="ar"/>
        </w:rPr>
        <w:t>供应商</w:t>
      </w:r>
      <w:r>
        <w:rPr>
          <w:rFonts w:hint="eastAsia" w:ascii="宋体" w:hAnsi="宋体" w:eastAsia="宋体" w:cs="宋体"/>
          <w:lang w:bidi="ar"/>
        </w:rPr>
        <w:t>与</w:t>
      </w:r>
      <w:r>
        <w:rPr>
          <w:rFonts w:hint="eastAsia" w:ascii="宋体" w:hAnsi="宋体" w:eastAsia="宋体" w:cs="宋体"/>
          <w:lang w:eastAsia="zh-CN" w:bidi="ar"/>
        </w:rPr>
        <w:t>供应商</w:t>
      </w:r>
      <w:r>
        <w:rPr>
          <w:rFonts w:hint="eastAsia" w:ascii="宋体" w:hAnsi="宋体" w:eastAsia="宋体" w:cs="宋体"/>
          <w:lang w:bidi="ar"/>
        </w:rPr>
        <w:t>之间、</w:t>
      </w:r>
      <w:r>
        <w:rPr>
          <w:rFonts w:hint="eastAsia" w:ascii="宋体" w:hAnsi="宋体" w:eastAsia="宋体" w:cs="宋体"/>
          <w:lang w:eastAsia="zh-CN" w:bidi="ar"/>
        </w:rPr>
        <w:t>供应商</w:t>
      </w:r>
      <w:r>
        <w:rPr>
          <w:rFonts w:hint="eastAsia" w:ascii="宋体" w:hAnsi="宋体" w:eastAsia="宋体" w:cs="宋体"/>
          <w:lang w:bidi="ar"/>
        </w:rPr>
        <w:t>与招标人之间存在的串通投标的情形进行评审和认定。</w:t>
      </w:r>
      <w:r>
        <w:rPr>
          <w:rFonts w:hint="eastAsia" w:ascii="宋体" w:hAnsi="宋体" w:eastAsia="宋体" w:cs="宋体"/>
          <w:lang w:eastAsia="zh-CN" w:bidi="ar"/>
        </w:rPr>
        <w:t>供应商</w:t>
      </w:r>
      <w:r>
        <w:rPr>
          <w:rFonts w:hint="eastAsia" w:ascii="宋体" w:hAnsi="宋体" w:eastAsia="宋体" w:cs="宋体"/>
          <w:lang w:bidi="ar"/>
        </w:rPr>
        <w:t>存在串通投标、弄虚作假、行贿等违法行为的，评标委员会应否决其投标。</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3.6 投标文件的澄清、说明或补正</w:t>
      </w:r>
    </w:p>
    <w:p>
      <w:pPr>
        <w:adjustRightInd w:val="0"/>
        <w:snapToGrid w:val="0"/>
        <w:spacing w:line="400" w:lineRule="exact"/>
        <w:ind w:firstLine="480" w:firstLineChars="200"/>
        <w:rPr>
          <w:rFonts w:hint="eastAsia" w:ascii="宋体" w:hAnsi="宋体" w:eastAsia="宋体" w:cs="宋体"/>
          <w:szCs w:val="21"/>
        </w:rPr>
      </w:pPr>
      <w:r>
        <w:rPr>
          <w:rFonts w:hint="eastAsia" w:ascii="宋体" w:hAnsi="宋体" w:eastAsia="宋体" w:cs="宋体"/>
          <w:lang w:bidi="ar"/>
        </w:rPr>
        <w:t>3.6.1 在评标过程中，评标委员会可以书面形式要求</w:t>
      </w:r>
      <w:r>
        <w:rPr>
          <w:rFonts w:hint="eastAsia" w:ascii="宋体" w:hAnsi="宋体" w:eastAsia="宋体" w:cs="宋体"/>
          <w:lang w:eastAsia="zh-CN" w:bidi="ar"/>
        </w:rPr>
        <w:t>供应商</w:t>
      </w:r>
      <w:r>
        <w:rPr>
          <w:rFonts w:hint="eastAsia" w:ascii="宋体" w:hAnsi="宋体" w:eastAsia="宋体" w:cs="宋体"/>
          <w:lang w:bidi="ar"/>
        </w:rPr>
        <w:t>对投标文件中含义不明确、对同类问题表述不一致或者有明显文字和计算错误的内容作必要的澄清、说明或补正。评标委员会不接受</w:t>
      </w:r>
      <w:r>
        <w:rPr>
          <w:rFonts w:hint="eastAsia" w:ascii="宋体" w:hAnsi="宋体" w:eastAsia="宋体" w:cs="宋体"/>
          <w:lang w:eastAsia="zh-CN" w:bidi="ar"/>
        </w:rPr>
        <w:t>供应商</w:t>
      </w:r>
      <w:r>
        <w:rPr>
          <w:rFonts w:hint="eastAsia" w:ascii="宋体" w:hAnsi="宋体" w:eastAsia="宋体" w:cs="宋体"/>
          <w:lang w:bidi="ar"/>
        </w:rPr>
        <w:t>主动提出的澄清、说明或补正。</w:t>
      </w:r>
    </w:p>
    <w:p>
      <w:pPr>
        <w:spacing w:line="400" w:lineRule="exact"/>
        <w:ind w:firstLine="480" w:firstLineChars="200"/>
        <w:rPr>
          <w:rFonts w:hint="eastAsia" w:ascii="宋体" w:hAnsi="宋体" w:eastAsia="宋体" w:cs="宋体"/>
        </w:rPr>
      </w:pPr>
      <w:r>
        <w:rPr>
          <w:rFonts w:hint="eastAsia" w:ascii="宋体" w:hAnsi="宋体" w:eastAsia="宋体" w:cs="宋体"/>
          <w:lang w:bidi="ar"/>
        </w:rPr>
        <w:t>3.6.2 澄清、说明或补正不得超出投标文件的范围且不得改变投标文件的实质性内容，并构成投标文件的组成部分。</w:t>
      </w:r>
    </w:p>
    <w:p>
      <w:pPr>
        <w:spacing w:line="400" w:lineRule="exact"/>
        <w:ind w:firstLine="480" w:firstLineChars="200"/>
        <w:rPr>
          <w:rFonts w:hint="eastAsia" w:ascii="宋体" w:hAnsi="宋体" w:eastAsia="宋体" w:cs="宋体"/>
        </w:rPr>
      </w:pPr>
      <w:r>
        <w:rPr>
          <w:rFonts w:hint="eastAsia" w:ascii="宋体" w:hAnsi="宋体" w:eastAsia="宋体" w:cs="宋体"/>
          <w:lang w:bidi="ar"/>
        </w:rPr>
        <w:t>3.6.3 评标委员会对</w:t>
      </w:r>
      <w:r>
        <w:rPr>
          <w:rFonts w:hint="eastAsia" w:ascii="宋体" w:hAnsi="宋体" w:eastAsia="宋体" w:cs="宋体"/>
          <w:lang w:eastAsia="zh-CN" w:bidi="ar"/>
        </w:rPr>
        <w:t>供应商</w:t>
      </w:r>
      <w:r>
        <w:rPr>
          <w:rFonts w:hint="eastAsia" w:ascii="宋体" w:hAnsi="宋体" w:eastAsia="宋体" w:cs="宋体"/>
          <w:lang w:bidi="ar"/>
        </w:rPr>
        <w:t>提交的澄清、说明或补正有疑问的，可以要求</w:t>
      </w:r>
      <w:r>
        <w:rPr>
          <w:rFonts w:hint="eastAsia" w:ascii="宋体" w:hAnsi="宋体" w:eastAsia="宋体" w:cs="宋体"/>
          <w:lang w:eastAsia="zh-CN" w:bidi="ar"/>
        </w:rPr>
        <w:t>供应商</w:t>
      </w:r>
      <w:r>
        <w:rPr>
          <w:rFonts w:hint="eastAsia" w:ascii="宋体" w:hAnsi="宋体" w:eastAsia="宋体" w:cs="宋体"/>
          <w:lang w:bidi="ar"/>
        </w:rPr>
        <w:t>进一步澄清、说明或补正，直至满足评标委员会的要求。</w:t>
      </w:r>
    </w:p>
    <w:p>
      <w:pPr>
        <w:keepNext/>
        <w:keepLines/>
        <w:spacing w:before="120" w:after="120" w:line="360" w:lineRule="auto"/>
        <w:jc w:val="left"/>
        <w:outlineLvl w:val="2"/>
        <w:rPr>
          <w:rFonts w:hint="eastAsia" w:ascii="宋体" w:hAnsi="宋体" w:eastAsia="宋体" w:cs="宋体"/>
          <w:bCs/>
          <w:sz w:val="24"/>
        </w:rPr>
      </w:pPr>
      <w:r>
        <w:rPr>
          <w:rFonts w:hint="eastAsia" w:ascii="宋体" w:hAnsi="宋体" w:eastAsia="宋体" w:cs="宋体"/>
          <w:bCs/>
          <w:sz w:val="24"/>
          <w:lang w:bidi="ar"/>
        </w:rPr>
        <w:t>3.7 评标结果</w:t>
      </w:r>
    </w:p>
    <w:p>
      <w:pPr>
        <w:spacing w:line="360" w:lineRule="auto"/>
        <w:ind w:firstLine="403" w:firstLineChars="168"/>
        <w:rPr>
          <w:rFonts w:hint="eastAsia" w:ascii="宋体" w:hAnsi="宋体" w:eastAsia="宋体" w:cs="宋体"/>
          <w:szCs w:val="21"/>
        </w:rPr>
      </w:pPr>
      <w:r>
        <w:rPr>
          <w:rFonts w:hint="eastAsia" w:ascii="宋体" w:hAnsi="宋体" w:eastAsia="宋体" w:cs="宋体"/>
          <w:lang w:bidi="ar"/>
        </w:rPr>
        <w:t>3.7.1 除第二章</w:t>
      </w:r>
      <w:r>
        <w:rPr>
          <w:rFonts w:hint="eastAsia" w:ascii="宋体" w:hAnsi="宋体" w:eastAsia="宋体" w:cs="宋体"/>
          <w:lang w:eastAsia="zh-CN" w:bidi="ar"/>
        </w:rPr>
        <w:t>供应商</w:t>
      </w:r>
      <w:r>
        <w:rPr>
          <w:rFonts w:hint="eastAsia" w:ascii="宋体" w:hAnsi="宋体" w:eastAsia="宋体" w:cs="宋体"/>
          <w:lang w:bidi="ar"/>
        </w:rPr>
        <w:t>须知前附表授权直接确定</w:t>
      </w:r>
      <w:r>
        <w:rPr>
          <w:rFonts w:hint="eastAsia" w:ascii="宋体" w:hAnsi="宋体" w:eastAsia="宋体" w:cs="宋体"/>
          <w:lang w:eastAsia="zh-CN" w:bidi="ar"/>
        </w:rPr>
        <w:t>成交</w:t>
      </w:r>
      <w:r>
        <w:rPr>
          <w:rFonts w:hint="eastAsia" w:ascii="宋体" w:hAnsi="宋体" w:eastAsia="宋体" w:cs="宋体"/>
          <w:lang w:bidi="ar"/>
        </w:rPr>
        <w:t>人外，评标委员会按照得分由高到低的顺序推荐</w:t>
      </w:r>
      <w:r>
        <w:rPr>
          <w:rFonts w:hint="eastAsia" w:ascii="宋体" w:hAnsi="宋体" w:eastAsia="宋体" w:cs="宋体"/>
          <w:lang w:eastAsia="zh-CN" w:bidi="ar"/>
        </w:rPr>
        <w:t>成交</w:t>
      </w:r>
      <w:r>
        <w:rPr>
          <w:rFonts w:hint="eastAsia" w:ascii="宋体" w:hAnsi="宋体" w:eastAsia="宋体" w:cs="宋体"/>
          <w:lang w:bidi="ar"/>
        </w:rPr>
        <w:t>候选人，并标明排列顺序。</w:t>
      </w:r>
    </w:p>
    <w:p>
      <w:pPr>
        <w:adjustRightInd w:val="0"/>
        <w:snapToGrid w:val="0"/>
        <w:spacing w:line="360" w:lineRule="auto"/>
        <w:ind w:firstLine="480" w:firstLineChars="200"/>
        <w:textAlignment w:val="baseline"/>
        <w:rPr>
          <w:rFonts w:hint="eastAsia" w:ascii="宋体" w:hAnsi="宋体" w:eastAsia="宋体" w:cs="宋体"/>
          <w:lang w:bidi="ar"/>
        </w:rPr>
      </w:pPr>
      <w:r>
        <w:rPr>
          <w:rFonts w:hint="eastAsia" w:ascii="宋体" w:hAnsi="宋体" w:eastAsia="宋体" w:cs="宋体"/>
          <w:lang w:bidi="ar"/>
        </w:rPr>
        <w:t>3.7.2 评标委员会完成评标后，应当向招标人提交评标报告。</w:t>
      </w:r>
    </w:p>
    <w:p>
      <w:pPr>
        <w:rPr>
          <w:rFonts w:hint="eastAsia" w:ascii="宋体" w:hAnsi="宋体" w:eastAsia="宋体" w:cs="宋体"/>
          <w:b/>
          <w:bCs/>
          <w:color w:val="000000"/>
          <w:sz w:val="32"/>
          <w:szCs w:val="32"/>
        </w:rPr>
      </w:pPr>
    </w:p>
    <w:p>
      <w:pPr>
        <w:pStyle w:val="243"/>
        <w:numPr>
          <w:ilvl w:val="0"/>
          <w:numId w:val="0"/>
        </w:numPr>
        <w:spacing w:before="240" w:after="240" w:line="360" w:lineRule="auto"/>
        <w:jc w:val="center"/>
        <w:rPr>
          <w:rFonts w:hint="eastAsia" w:ascii="宋体" w:hAnsi="宋体" w:eastAsia="宋体" w:cs="宋体"/>
          <w:sz w:val="32"/>
          <w:szCs w:val="32"/>
        </w:rPr>
      </w:pPr>
      <w:bookmarkStart w:id="36" w:name="_Toc70414010"/>
      <w:r>
        <w:rPr>
          <w:rFonts w:hint="eastAsia" w:ascii="宋体" w:hAnsi="宋体" w:eastAsia="宋体" w:cs="宋体"/>
          <w:sz w:val="32"/>
          <w:szCs w:val="32"/>
        </w:rPr>
        <w:t>第五章 合同</w:t>
      </w:r>
      <w:bookmarkEnd w:id="36"/>
    </w:p>
    <w:p>
      <w:pPr>
        <w:widowControl/>
        <w:jc w:val="center"/>
        <w:rPr>
          <w:rFonts w:hint="eastAsia" w:ascii="宋体" w:hAnsi="宋体" w:eastAsia="宋体" w:cs="宋体"/>
          <w:b/>
          <w:bCs/>
          <w:sz w:val="36"/>
          <w:szCs w:val="36"/>
          <w:u w:val="none"/>
          <w:lang w:eastAsia="zh-CN"/>
        </w:rPr>
      </w:pPr>
      <w:r>
        <w:rPr>
          <w:rFonts w:hint="eastAsia" w:ascii="宋体" w:hAnsi="宋体" w:eastAsia="宋体" w:cs="宋体"/>
          <w:b/>
          <w:bCs/>
          <w:sz w:val="36"/>
          <w:szCs w:val="36"/>
          <w:u w:val="none"/>
          <w:lang w:eastAsia="zh-CN"/>
        </w:rPr>
        <w:t>2023-2025</w:t>
      </w:r>
      <w:r>
        <w:rPr>
          <w:rFonts w:hint="eastAsia" w:ascii="宋体" w:hAnsi="宋体" w:eastAsia="宋体" w:cs="宋体"/>
          <w:b/>
          <w:bCs/>
          <w:sz w:val="36"/>
          <w:szCs w:val="36"/>
          <w:u w:val="none"/>
          <w:lang w:val="en-US" w:eastAsia="zh-Hans"/>
        </w:rPr>
        <w:t>年度</w:t>
      </w:r>
      <w:r>
        <w:rPr>
          <w:rFonts w:hint="eastAsia" w:ascii="宋体" w:hAnsi="宋体" w:eastAsia="宋体" w:cs="宋体"/>
          <w:b/>
          <w:bCs/>
          <w:sz w:val="36"/>
          <w:szCs w:val="36"/>
          <w:u w:val="none"/>
          <w:lang w:eastAsia="zh-CN"/>
        </w:rPr>
        <w:t>集团公司《投资视界》</w:t>
      </w:r>
    </w:p>
    <w:p>
      <w:pPr>
        <w:widowControl/>
        <w:jc w:val="center"/>
        <w:rPr>
          <w:kern w:val="0"/>
          <w:sz w:val="36"/>
          <w:szCs w:val="36"/>
          <w:lang w:val="en-US"/>
        </w:rPr>
      </w:pPr>
      <w:r>
        <w:rPr>
          <w:rFonts w:hint="eastAsia" w:ascii="宋体" w:hAnsi="宋体" w:eastAsia="宋体" w:cs="宋体"/>
          <w:b/>
          <w:bCs/>
          <w:sz w:val="36"/>
          <w:szCs w:val="36"/>
          <w:u w:val="none"/>
          <w:lang w:val="en-US" w:eastAsia="zh-Hans"/>
        </w:rPr>
        <w:t>设计</w:t>
      </w:r>
      <w:r>
        <w:rPr>
          <w:rFonts w:hint="eastAsia" w:ascii="宋体" w:hAnsi="宋体" w:eastAsia="宋体" w:cs="宋体"/>
          <w:b/>
          <w:bCs/>
          <w:sz w:val="36"/>
          <w:szCs w:val="36"/>
          <w:u w:val="none"/>
          <w:lang w:eastAsia="zh-CN"/>
        </w:rPr>
        <w:t>服务</w:t>
      </w:r>
      <w:r>
        <w:rPr>
          <w:rFonts w:hint="eastAsia" w:ascii="宋体" w:hAnsi="宋体" w:eastAsia="宋体" w:cs="宋体"/>
          <w:b/>
          <w:bCs/>
          <w:sz w:val="36"/>
          <w:szCs w:val="36"/>
          <w:u w:val="none"/>
          <w:lang w:val="en-US" w:eastAsia="zh-Hans"/>
        </w:rPr>
        <w:t>合同</w:t>
      </w:r>
    </w:p>
    <w:p>
      <w:pPr>
        <w:widowControl/>
        <w:jc w:val="right"/>
        <w:rPr>
          <w:kern w:val="0"/>
          <w:szCs w:val="21"/>
        </w:rPr>
      </w:pPr>
    </w:p>
    <w:p>
      <w:pPr>
        <w:widowControl/>
        <w:spacing w:line="360" w:lineRule="auto"/>
        <w:rPr>
          <w:rFonts w:ascii="新宋体" w:hAnsi="新宋体" w:eastAsia="新宋体" w:cs="新宋体"/>
          <w:kern w:val="0"/>
          <w:sz w:val="22"/>
          <w:szCs w:val="22"/>
        </w:rPr>
      </w:pPr>
      <w:r>
        <w:rPr>
          <w:rFonts w:hint="eastAsia" w:ascii="新宋体" w:hAnsi="新宋体" w:eastAsia="新宋体" w:cs="新宋体"/>
          <w:kern w:val="0"/>
          <w:sz w:val="22"/>
          <w:szCs w:val="22"/>
        </w:rPr>
        <w:t>甲方：安徽省投资集团控股有限公司</w:t>
      </w:r>
    </w:p>
    <w:p>
      <w:pPr>
        <w:widowControl/>
        <w:spacing w:line="360" w:lineRule="auto"/>
        <w:rPr>
          <w:rFonts w:ascii="新宋体" w:hAnsi="新宋体" w:eastAsia="新宋体" w:cs="新宋体"/>
          <w:kern w:val="0"/>
          <w:sz w:val="22"/>
          <w:szCs w:val="22"/>
        </w:rPr>
      </w:pPr>
      <w:r>
        <w:rPr>
          <w:rFonts w:hint="eastAsia" w:ascii="新宋体" w:hAnsi="新宋体" w:eastAsia="新宋体" w:cs="新宋体"/>
          <w:kern w:val="0"/>
          <w:sz w:val="22"/>
          <w:szCs w:val="22"/>
        </w:rPr>
        <w:t>地址：安徽省合肥市包河区望江东路46号安徽投资大厦</w:t>
      </w:r>
    </w:p>
    <w:p>
      <w:pPr>
        <w:widowControl/>
        <w:spacing w:line="360" w:lineRule="auto"/>
        <w:rPr>
          <w:rFonts w:ascii="新宋体" w:hAnsi="新宋体" w:eastAsia="新宋体" w:cs="新宋体"/>
          <w:kern w:val="0"/>
          <w:sz w:val="22"/>
          <w:szCs w:val="22"/>
        </w:rPr>
      </w:pPr>
      <w:r>
        <w:rPr>
          <w:rFonts w:hint="eastAsia" w:ascii="新宋体" w:hAnsi="新宋体" w:eastAsia="新宋体" w:cs="新宋体"/>
          <w:kern w:val="0"/>
          <w:sz w:val="22"/>
          <w:szCs w:val="22"/>
        </w:rPr>
        <w:t>联系人：杨小燕</w:t>
      </w:r>
    </w:p>
    <w:p>
      <w:pPr>
        <w:widowControl/>
        <w:spacing w:line="360" w:lineRule="auto"/>
        <w:rPr>
          <w:rFonts w:ascii="新宋体" w:hAnsi="新宋体" w:eastAsia="新宋体" w:cs="新宋体"/>
          <w:kern w:val="0"/>
          <w:sz w:val="22"/>
          <w:szCs w:val="22"/>
        </w:rPr>
      </w:pPr>
      <w:r>
        <w:rPr>
          <w:rFonts w:hint="eastAsia" w:ascii="新宋体" w:hAnsi="新宋体" w:eastAsia="新宋体" w:cs="新宋体"/>
          <w:kern w:val="0"/>
          <w:sz w:val="22"/>
          <w:szCs w:val="22"/>
        </w:rPr>
        <w:t>联系电话：0551-62779131</w:t>
      </w:r>
    </w:p>
    <w:p>
      <w:pPr>
        <w:widowControl/>
        <w:spacing w:line="360" w:lineRule="auto"/>
        <w:rPr>
          <w:rFonts w:ascii="新宋体" w:hAnsi="新宋体" w:eastAsia="新宋体" w:cs="新宋体"/>
          <w:kern w:val="0"/>
          <w:sz w:val="22"/>
          <w:szCs w:val="22"/>
        </w:rPr>
      </w:pPr>
      <w:r>
        <w:rPr>
          <w:rFonts w:hint="eastAsia" w:ascii="新宋体" w:hAnsi="新宋体" w:eastAsia="新宋体" w:cs="新宋体"/>
          <w:kern w:val="0"/>
          <w:sz w:val="22"/>
          <w:szCs w:val="22"/>
        </w:rPr>
        <w:t>乙方：</w:t>
      </w:r>
    </w:p>
    <w:p>
      <w:pPr>
        <w:widowControl/>
        <w:spacing w:line="360" w:lineRule="auto"/>
        <w:rPr>
          <w:rFonts w:ascii="新宋体" w:hAnsi="新宋体" w:eastAsia="新宋体" w:cs="新宋体"/>
          <w:kern w:val="0"/>
          <w:sz w:val="22"/>
          <w:szCs w:val="22"/>
        </w:rPr>
      </w:pPr>
      <w:r>
        <w:rPr>
          <w:rFonts w:hint="eastAsia" w:ascii="新宋体" w:hAnsi="新宋体" w:eastAsia="新宋体" w:cs="新宋体"/>
          <w:kern w:val="0"/>
          <w:sz w:val="22"/>
          <w:szCs w:val="22"/>
        </w:rPr>
        <w:t>地址：</w:t>
      </w:r>
    </w:p>
    <w:p>
      <w:pPr>
        <w:widowControl/>
        <w:spacing w:line="360" w:lineRule="auto"/>
        <w:rPr>
          <w:rFonts w:ascii="新宋体" w:hAnsi="新宋体" w:eastAsia="新宋体" w:cs="新宋体"/>
          <w:kern w:val="0"/>
          <w:sz w:val="22"/>
          <w:szCs w:val="22"/>
        </w:rPr>
      </w:pPr>
      <w:r>
        <w:rPr>
          <w:rFonts w:hint="eastAsia" w:ascii="新宋体" w:hAnsi="新宋体" w:eastAsia="新宋体" w:cs="新宋体"/>
          <w:kern w:val="0"/>
          <w:sz w:val="22"/>
          <w:szCs w:val="22"/>
        </w:rPr>
        <w:t>联系人：</w:t>
      </w:r>
    </w:p>
    <w:p>
      <w:pPr>
        <w:widowControl/>
        <w:spacing w:line="360" w:lineRule="auto"/>
        <w:rPr>
          <w:rFonts w:eastAsia="新宋体"/>
          <w:kern w:val="0"/>
          <w:sz w:val="22"/>
          <w:szCs w:val="22"/>
        </w:rPr>
      </w:pPr>
      <w:r>
        <w:rPr>
          <w:rFonts w:hint="eastAsia" w:ascii="新宋体" w:hAnsi="新宋体" w:eastAsia="新宋体" w:cs="新宋体"/>
          <w:kern w:val="0"/>
          <w:sz w:val="22"/>
          <w:szCs w:val="22"/>
        </w:rPr>
        <w:t>联系电话：</w:t>
      </w:r>
    </w:p>
    <w:p>
      <w:pPr>
        <w:widowControl/>
        <w:spacing w:line="360" w:lineRule="auto"/>
        <w:ind w:left="540"/>
        <w:rPr>
          <w:rFonts w:ascii="宋体" w:hAnsi="宋体"/>
          <w:kern w:val="0"/>
          <w:sz w:val="22"/>
          <w:szCs w:val="22"/>
        </w:rPr>
      </w:pPr>
    </w:p>
    <w:p>
      <w:pPr>
        <w:keepNext w:val="0"/>
        <w:keepLines w:val="0"/>
        <w:pageBreakBefore w:val="0"/>
        <w:widowControl/>
        <w:kinsoku/>
        <w:wordWrap/>
        <w:overflowPunct/>
        <w:topLinePunct w:val="0"/>
        <w:autoSpaceDE/>
        <w:autoSpaceDN/>
        <w:bidi w:val="0"/>
        <w:adjustRightInd/>
        <w:snapToGrid/>
        <w:spacing w:line="240" w:lineRule="auto"/>
        <w:ind w:left="-220" w:leftChars="-92" w:right="0" w:rightChars="0" w:firstLine="0" w:firstLineChars="0"/>
        <w:jc w:val="left"/>
        <w:textAlignment w:val="auto"/>
        <w:outlineLvl w:val="9"/>
        <w:rPr>
          <w:kern w:val="0"/>
          <w:sz w:val="22"/>
          <w:szCs w:val="22"/>
        </w:rPr>
      </w:pPr>
      <w:r>
        <w:rPr>
          <w:rFonts w:hint="eastAsia" w:ascii="宋体" w:hAnsi="宋体"/>
          <w:kern w:val="0"/>
          <w:sz w:val="22"/>
          <w:szCs w:val="22"/>
        </w:rPr>
        <w:t>安徽省投资集团控股有限公司（以下简称甲方）委托</w:t>
      </w:r>
      <w:r>
        <w:rPr>
          <w:rFonts w:hint="default" w:ascii="宋体" w:hAnsi="宋体"/>
          <w:kern w:val="0"/>
          <w:sz w:val="22"/>
          <w:szCs w:val="22"/>
          <w:u w:val="single"/>
        </w:rPr>
        <w:t xml:space="preserve">                    </w:t>
      </w:r>
      <w:r>
        <w:rPr>
          <w:rFonts w:hint="eastAsia" w:ascii="宋体" w:hAnsi="宋体"/>
          <w:kern w:val="0"/>
          <w:sz w:val="22"/>
          <w:szCs w:val="22"/>
        </w:rPr>
        <w:t>（以下简称乙方）进行</w:t>
      </w:r>
      <w:r>
        <w:rPr>
          <w:rFonts w:hint="eastAsia" w:ascii="宋体" w:hAnsi="宋体" w:eastAsia="宋体" w:cs="宋体"/>
          <w:b w:val="0"/>
          <w:bCs w:val="0"/>
          <w:sz w:val="22"/>
          <w:szCs w:val="22"/>
          <w:u w:val="single"/>
          <w:lang w:eastAsia="zh-CN"/>
        </w:rPr>
        <w:t>2023-2025</w:t>
      </w:r>
      <w:r>
        <w:rPr>
          <w:rFonts w:hint="eastAsia" w:ascii="宋体" w:hAnsi="宋体" w:eastAsia="宋体" w:cs="宋体"/>
          <w:b w:val="0"/>
          <w:bCs w:val="0"/>
          <w:sz w:val="22"/>
          <w:szCs w:val="22"/>
          <w:u w:val="single"/>
          <w:lang w:val="en-US" w:eastAsia="zh-Hans"/>
        </w:rPr>
        <w:t>年度</w:t>
      </w:r>
      <w:r>
        <w:rPr>
          <w:rFonts w:hint="eastAsia" w:ascii="宋体" w:hAnsi="宋体" w:eastAsia="宋体" w:cs="宋体"/>
          <w:b w:val="0"/>
          <w:bCs w:val="0"/>
          <w:sz w:val="22"/>
          <w:szCs w:val="22"/>
          <w:u w:val="single"/>
          <w:lang w:eastAsia="zh-CN"/>
        </w:rPr>
        <w:t>集团公司《投资视界</w:t>
      </w:r>
      <w:r>
        <w:rPr>
          <w:rFonts w:hint="eastAsia" w:ascii="宋体" w:hAnsi="宋体" w:eastAsia="宋体" w:cs="宋体"/>
          <w:b w:val="0"/>
          <w:bCs w:val="0"/>
          <w:sz w:val="22"/>
          <w:szCs w:val="22"/>
          <w:u w:val="none"/>
          <w:lang w:eastAsia="zh-CN"/>
        </w:rPr>
        <w:t>》</w:t>
      </w:r>
      <w:r>
        <w:rPr>
          <w:rFonts w:hint="eastAsia" w:ascii="宋体" w:hAnsi="宋体" w:eastAsia="宋体" w:cs="宋体"/>
          <w:b w:val="0"/>
          <w:bCs w:val="0"/>
          <w:sz w:val="22"/>
          <w:szCs w:val="22"/>
          <w:u w:val="none"/>
          <w:lang w:val="en-US" w:eastAsia="zh-Hans"/>
        </w:rPr>
        <w:t>电子期刊项目</w:t>
      </w:r>
      <w:r>
        <w:rPr>
          <w:rFonts w:hint="eastAsia" w:ascii="宋体" w:hAnsi="宋体" w:eastAsia="宋体" w:cs="宋体"/>
          <w:kern w:val="0"/>
          <w:sz w:val="22"/>
          <w:szCs w:val="22"/>
          <w:u w:val="none"/>
          <w:lang w:val="en-US" w:eastAsia="zh-Hans"/>
        </w:rPr>
        <w:t>设计执行</w:t>
      </w:r>
      <w:r>
        <w:rPr>
          <w:rFonts w:hint="eastAsia" w:ascii="宋体" w:hAnsi="宋体" w:eastAsia="宋体" w:cs="宋体"/>
          <w:kern w:val="0"/>
          <w:sz w:val="22"/>
          <w:szCs w:val="22"/>
        </w:rPr>
        <w:t>工作</w:t>
      </w:r>
      <w:r>
        <w:rPr>
          <w:rFonts w:hint="eastAsia" w:ascii="宋体" w:hAnsi="宋体"/>
          <w:kern w:val="0"/>
          <w:sz w:val="22"/>
          <w:szCs w:val="22"/>
        </w:rPr>
        <w:t>，经双方友好协商，达成如下协议：</w:t>
      </w:r>
    </w:p>
    <w:p>
      <w:pPr>
        <w:pStyle w:val="320"/>
        <w:ind w:left="0" w:firstLine="0"/>
        <w:rPr>
          <w:sz w:val="22"/>
          <w:szCs w:val="22"/>
        </w:rPr>
      </w:pPr>
      <w:r>
        <w:rPr>
          <w:rFonts w:hint="eastAsia"/>
          <w:sz w:val="22"/>
          <w:szCs w:val="22"/>
        </w:rPr>
        <w:t>一、合同期限</w:t>
      </w:r>
    </w:p>
    <w:p>
      <w:pPr>
        <w:pStyle w:val="258"/>
        <w:rPr>
          <w:sz w:val="22"/>
          <w:szCs w:val="22"/>
        </w:rPr>
      </w:pPr>
      <w:r>
        <w:rPr>
          <w:rFonts w:hint="eastAsia"/>
          <w:sz w:val="22"/>
          <w:szCs w:val="22"/>
        </w:rPr>
        <w:t>本合同由双方代表盖章后生效，有效期至202</w:t>
      </w:r>
      <w:r>
        <w:rPr>
          <w:rFonts w:hint="default"/>
          <w:sz w:val="22"/>
          <w:szCs w:val="22"/>
        </w:rPr>
        <w:t>5</w:t>
      </w:r>
      <w:r>
        <w:rPr>
          <w:rFonts w:hint="eastAsia"/>
          <w:sz w:val="22"/>
          <w:szCs w:val="22"/>
        </w:rPr>
        <w:t>年12月31日。在合同期内，除非某方出现明显违约行为，否则任何一方不得单方面停止合约。项目完成后，双方如无异议，可在此合同内容的基础上签订续约合同。</w:t>
      </w:r>
    </w:p>
    <w:p>
      <w:pPr>
        <w:pStyle w:val="320"/>
        <w:rPr>
          <w:sz w:val="22"/>
          <w:szCs w:val="22"/>
        </w:rPr>
      </w:pPr>
      <w:r>
        <w:rPr>
          <w:rFonts w:hint="eastAsia"/>
          <w:sz w:val="22"/>
          <w:szCs w:val="22"/>
        </w:rPr>
        <w:t>二、合同内容</w:t>
      </w:r>
    </w:p>
    <w:p>
      <w:pPr>
        <w:pStyle w:val="258"/>
        <w:rPr>
          <w:sz w:val="22"/>
          <w:szCs w:val="22"/>
        </w:rPr>
      </w:pPr>
      <w:r>
        <w:rPr>
          <w:rFonts w:hint="eastAsia"/>
          <w:sz w:val="22"/>
          <w:szCs w:val="22"/>
        </w:rPr>
        <w:t>为了更好的塑造符合企业的视觉形象工作，甲方委托乙方作为合同期内《投资视界》</w:t>
      </w:r>
      <w:r>
        <w:rPr>
          <w:rFonts w:hint="eastAsia"/>
          <w:sz w:val="22"/>
          <w:szCs w:val="22"/>
          <w:lang w:val="en-US" w:eastAsia="zh-Hans"/>
        </w:rPr>
        <w:t>电子期刊项目设计</w:t>
      </w:r>
      <w:r>
        <w:rPr>
          <w:rFonts w:hint="eastAsia"/>
          <w:sz w:val="22"/>
          <w:szCs w:val="22"/>
        </w:rPr>
        <w:t>服务机构，甲乙双方秉承相互促进，相互信赖的原则，经友好协商，</w:t>
      </w:r>
      <w:r>
        <w:rPr>
          <w:rFonts w:hint="eastAsia"/>
          <w:sz w:val="22"/>
          <w:szCs w:val="22"/>
          <w:lang w:val="en-US" w:eastAsia="zh-Hans"/>
        </w:rPr>
        <w:t>预计工资内容和设计费</w:t>
      </w:r>
      <w:r>
        <w:rPr>
          <w:rFonts w:hint="eastAsia"/>
          <w:sz w:val="22"/>
          <w:szCs w:val="22"/>
        </w:rPr>
        <w:t>如下：</w:t>
      </w:r>
    </w:p>
    <w:tbl>
      <w:tblPr>
        <w:tblStyle w:val="6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0"/>
        <w:gridCol w:w="2130"/>
        <w:gridCol w:w="2131"/>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0" w:type="dxa"/>
            <w:vAlign w:val="center"/>
          </w:tcPr>
          <w:p>
            <w:pPr>
              <w:pStyle w:val="55"/>
              <w:keepNext w:val="0"/>
              <w:keepLines w:val="0"/>
              <w:widowControl/>
              <w:suppressLineNumbers w:val="0"/>
              <w:spacing w:before="0" w:beforeAutospacing="0" w:after="0" w:afterAutospacing="0"/>
              <w:ind w:right="0"/>
              <w:jc w:val="center"/>
              <w:rPr>
                <w:rFonts w:hint="eastAsia" w:eastAsiaTheme="minorEastAsia"/>
                <w:sz w:val="22"/>
                <w:szCs w:val="22"/>
                <w:vertAlign w:val="baseline"/>
                <w:lang w:val="en-US" w:eastAsia="zh-Hans"/>
              </w:rPr>
            </w:pPr>
            <w:r>
              <w:rPr>
                <w:rFonts w:hint="eastAsia"/>
                <w:sz w:val="22"/>
                <w:szCs w:val="22"/>
                <w:vertAlign w:val="baseline"/>
                <w:lang w:val="en-US" w:eastAsia="zh-Hans"/>
              </w:rPr>
              <w:t>项目</w:t>
            </w:r>
          </w:p>
        </w:tc>
        <w:tc>
          <w:tcPr>
            <w:tcW w:w="2130" w:type="dxa"/>
            <w:vAlign w:val="center"/>
          </w:tcPr>
          <w:p>
            <w:pPr>
              <w:pStyle w:val="55"/>
              <w:keepNext w:val="0"/>
              <w:keepLines w:val="0"/>
              <w:widowControl/>
              <w:suppressLineNumbers w:val="0"/>
              <w:spacing w:before="0" w:beforeAutospacing="0" w:after="0" w:afterAutospacing="0"/>
              <w:ind w:right="0"/>
              <w:jc w:val="center"/>
              <w:rPr>
                <w:rFonts w:hint="eastAsia" w:eastAsiaTheme="minorEastAsia"/>
                <w:sz w:val="22"/>
                <w:szCs w:val="22"/>
                <w:vertAlign w:val="baseline"/>
                <w:lang w:val="en-US" w:eastAsia="zh-Hans"/>
              </w:rPr>
            </w:pPr>
            <w:r>
              <w:rPr>
                <w:rFonts w:hint="eastAsia"/>
                <w:sz w:val="22"/>
                <w:szCs w:val="22"/>
                <w:vertAlign w:val="baseline"/>
                <w:lang w:val="en-US" w:eastAsia="zh-Hans"/>
              </w:rPr>
              <w:t>内容</w:t>
            </w:r>
          </w:p>
        </w:tc>
        <w:tc>
          <w:tcPr>
            <w:tcW w:w="2131" w:type="dxa"/>
            <w:vAlign w:val="center"/>
          </w:tcPr>
          <w:p>
            <w:pPr>
              <w:pStyle w:val="55"/>
              <w:keepNext w:val="0"/>
              <w:keepLines w:val="0"/>
              <w:widowControl/>
              <w:suppressLineNumbers w:val="0"/>
              <w:spacing w:before="0" w:beforeAutospacing="0" w:after="0" w:afterAutospacing="0"/>
              <w:ind w:right="0"/>
              <w:jc w:val="center"/>
              <w:rPr>
                <w:rFonts w:hint="eastAsia" w:eastAsiaTheme="minorEastAsia"/>
                <w:sz w:val="22"/>
                <w:szCs w:val="22"/>
                <w:vertAlign w:val="baseline"/>
                <w:lang w:val="en-US" w:eastAsia="zh-Hans"/>
              </w:rPr>
            </w:pPr>
            <w:r>
              <w:rPr>
                <w:rFonts w:hint="eastAsia"/>
                <w:sz w:val="22"/>
                <w:szCs w:val="22"/>
                <w:vertAlign w:val="baseline"/>
                <w:lang w:val="en-US" w:eastAsia="zh-Hans"/>
              </w:rPr>
              <w:t>总期数</w:t>
            </w:r>
          </w:p>
        </w:tc>
        <w:tc>
          <w:tcPr>
            <w:tcW w:w="2131" w:type="dxa"/>
            <w:vAlign w:val="center"/>
          </w:tcPr>
          <w:p>
            <w:pPr>
              <w:pStyle w:val="55"/>
              <w:keepNext w:val="0"/>
              <w:keepLines w:val="0"/>
              <w:widowControl/>
              <w:suppressLineNumbers w:val="0"/>
              <w:spacing w:before="0" w:beforeAutospacing="0" w:after="0" w:afterAutospacing="0"/>
              <w:ind w:right="0"/>
              <w:jc w:val="center"/>
              <w:rPr>
                <w:rFonts w:hint="eastAsia" w:eastAsiaTheme="minorEastAsia"/>
                <w:sz w:val="22"/>
                <w:szCs w:val="22"/>
                <w:vertAlign w:val="baseline"/>
                <w:lang w:val="en-US" w:eastAsia="zh-Hans"/>
              </w:rPr>
            </w:pPr>
            <w:r>
              <w:rPr>
                <w:rFonts w:hint="eastAsia"/>
                <w:sz w:val="22"/>
                <w:szCs w:val="22"/>
                <w:vertAlign w:val="baseline"/>
                <w:lang w:val="en-US" w:eastAsia="zh-Hans"/>
              </w:rPr>
              <w:t>单价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0" w:type="dxa"/>
            <w:vAlign w:val="center"/>
          </w:tcPr>
          <w:p>
            <w:pPr>
              <w:pStyle w:val="55"/>
              <w:keepNext w:val="0"/>
              <w:keepLines w:val="0"/>
              <w:widowControl/>
              <w:suppressLineNumbers w:val="0"/>
              <w:spacing w:before="0" w:beforeAutospacing="0" w:after="0" w:afterAutospacing="0"/>
              <w:ind w:left="0" w:right="0" w:firstLine="0"/>
              <w:jc w:val="left"/>
              <w:rPr>
                <w:sz w:val="22"/>
                <w:szCs w:val="22"/>
              </w:rPr>
            </w:pPr>
            <w:r>
              <w:rPr>
                <w:rFonts w:hint="eastAsia"/>
                <w:sz w:val="22"/>
                <w:szCs w:val="22"/>
                <w:vertAlign w:val="baseline"/>
                <w:lang w:val="en-US" w:eastAsia="zh-Hans"/>
              </w:rPr>
              <w:t>投资视界电子期刊</w:t>
            </w:r>
            <w:r>
              <w:rPr>
                <w:sz w:val="22"/>
                <w:szCs w:val="22"/>
              </w:rPr>
              <w:t>（AI/CDR/PDF格式）</w:t>
            </w:r>
          </w:p>
          <w:p>
            <w:pPr>
              <w:pStyle w:val="55"/>
              <w:keepNext w:val="0"/>
              <w:keepLines w:val="0"/>
              <w:widowControl/>
              <w:suppressLineNumbers w:val="0"/>
              <w:spacing w:before="0" w:beforeAutospacing="0" w:after="0" w:afterAutospacing="0"/>
              <w:ind w:right="0"/>
              <w:jc w:val="center"/>
              <w:rPr>
                <w:rFonts w:hint="eastAsia" w:eastAsiaTheme="minorEastAsia"/>
                <w:sz w:val="22"/>
                <w:szCs w:val="22"/>
                <w:vertAlign w:val="baseline"/>
                <w:lang w:val="en-US" w:eastAsia="zh-Hans"/>
              </w:rPr>
            </w:pPr>
          </w:p>
        </w:tc>
        <w:tc>
          <w:tcPr>
            <w:tcW w:w="2130" w:type="dxa"/>
            <w:vAlign w:val="center"/>
          </w:tcPr>
          <w:p>
            <w:pPr>
              <w:pStyle w:val="55"/>
              <w:keepNext w:val="0"/>
              <w:keepLines w:val="0"/>
              <w:widowControl/>
              <w:suppressLineNumbers w:val="0"/>
              <w:spacing w:before="0" w:beforeAutospacing="0" w:after="0" w:afterAutospacing="0"/>
              <w:ind w:right="0"/>
              <w:jc w:val="left"/>
              <w:rPr>
                <w:rFonts w:hint="default" w:ascii="Arial" w:hAnsi="Arial" w:cs="Arial"/>
                <w:sz w:val="22"/>
                <w:szCs w:val="22"/>
              </w:rPr>
            </w:pPr>
            <w:r>
              <w:rPr>
                <w:rFonts w:hint="eastAsia"/>
                <w:sz w:val="22"/>
                <w:szCs w:val="22"/>
                <w:vertAlign w:val="baseline"/>
                <w:lang w:val="en-US" w:eastAsia="zh-Hans"/>
              </w:rPr>
              <w:t>成品尺寸</w:t>
            </w:r>
            <w:r>
              <w:rPr>
                <w:rFonts w:hint="default"/>
                <w:sz w:val="22"/>
                <w:szCs w:val="22"/>
                <w:vertAlign w:val="baseline"/>
                <w:lang w:eastAsia="zh-Hans"/>
              </w:rPr>
              <w:t>：</w:t>
            </w:r>
            <w:r>
              <w:rPr>
                <w:sz w:val="22"/>
                <w:szCs w:val="22"/>
              </w:rPr>
              <w:t>185×260mm</w:t>
            </w:r>
            <w:r>
              <w:rPr>
                <w:rFonts w:hint="default" w:ascii="Arial" w:hAnsi="Arial" w:cs="Arial"/>
                <w:sz w:val="22"/>
                <w:szCs w:val="22"/>
              </w:rPr>
              <w:t>↑</w:t>
            </w:r>
          </w:p>
          <w:p>
            <w:pPr>
              <w:pStyle w:val="55"/>
              <w:keepNext w:val="0"/>
              <w:keepLines w:val="0"/>
              <w:widowControl/>
              <w:suppressLineNumbers w:val="0"/>
              <w:spacing w:before="0" w:beforeAutospacing="0" w:after="0" w:afterAutospacing="0"/>
              <w:ind w:left="0" w:right="0" w:firstLine="0"/>
              <w:jc w:val="left"/>
              <w:rPr>
                <w:sz w:val="22"/>
                <w:szCs w:val="22"/>
              </w:rPr>
            </w:pPr>
            <w:r>
              <w:rPr>
                <w:sz w:val="22"/>
                <w:szCs w:val="22"/>
              </w:rPr>
              <w:t>P数</w:t>
            </w:r>
            <w:r>
              <w:rPr>
                <w:rFonts w:hint="eastAsia"/>
                <w:sz w:val="22"/>
                <w:szCs w:val="22"/>
                <w:lang w:val="en-US" w:eastAsia="zh-CN"/>
              </w:rPr>
              <w:t>100</w:t>
            </w:r>
            <w:r>
              <w:rPr>
                <w:sz w:val="22"/>
                <w:szCs w:val="22"/>
              </w:rPr>
              <w:t>P（预估）</w:t>
            </w:r>
          </w:p>
          <w:p>
            <w:pPr>
              <w:pStyle w:val="55"/>
              <w:keepNext w:val="0"/>
              <w:keepLines w:val="0"/>
              <w:widowControl/>
              <w:suppressLineNumbers w:val="0"/>
              <w:spacing w:before="0" w:beforeAutospacing="0" w:after="0" w:afterAutospacing="0"/>
              <w:ind w:right="0"/>
              <w:jc w:val="center"/>
              <w:rPr>
                <w:rFonts w:hint="eastAsia" w:ascii="Arial" w:hAnsi="Arial" w:cs="Arial"/>
                <w:sz w:val="22"/>
                <w:szCs w:val="22"/>
                <w:lang w:val="en-US" w:eastAsia="zh-Hans"/>
              </w:rPr>
            </w:pPr>
          </w:p>
        </w:tc>
        <w:tc>
          <w:tcPr>
            <w:tcW w:w="2131" w:type="dxa"/>
            <w:vAlign w:val="center"/>
          </w:tcPr>
          <w:p>
            <w:pPr>
              <w:pStyle w:val="55"/>
              <w:keepNext w:val="0"/>
              <w:keepLines w:val="0"/>
              <w:widowControl/>
              <w:suppressLineNumbers w:val="0"/>
              <w:spacing w:before="0" w:beforeAutospacing="0" w:after="0" w:afterAutospacing="0"/>
              <w:ind w:right="0"/>
              <w:jc w:val="center"/>
              <w:rPr>
                <w:sz w:val="22"/>
                <w:szCs w:val="22"/>
                <w:vertAlign w:val="baseline"/>
              </w:rPr>
            </w:pPr>
            <w:r>
              <w:rPr>
                <w:rFonts w:hint="eastAsia"/>
                <w:sz w:val="22"/>
                <w:szCs w:val="22"/>
                <w:lang w:val="en-US" w:eastAsia="zh-CN"/>
              </w:rPr>
              <w:t>18</w:t>
            </w:r>
            <w:r>
              <w:rPr>
                <w:sz w:val="22"/>
                <w:szCs w:val="22"/>
              </w:rPr>
              <w:t>（预</w:t>
            </w:r>
            <w:bookmarkStart w:id="52" w:name="_GoBack"/>
            <w:bookmarkEnd w:id="52"/>
            <w:r>
              <w:rPr>
                <w:sz w:val="22"/>
                <w:szCs w:val="22"/>
              </w:rPr>
              <w:t>估）</w:t>
            </w:r>
          </w:p>
        </w:tc>
        <w:tc>
          <w:tcPr>
            <w:tcW w:w="2131" w:type="dxa"/>
            <w:vAlign w:val="center"/>
          </w:tcPr>
          <w:p>
            <w:pPr>
              <w:pStyle w:val="55"/>
              <w:keepNext w:val="0"/>
              <w:keepLines w:val="0"/>
              <w:widowControl/>
              <w:suppressLineNumbers w:val="0"/>
              <w:spacing w:before="0" w:beforeAutospacing="0" w:after="0" w:afterAutospacing="0"/>
              <w:ind w:right="0"/>
              <w:jc w:val="center"/>
              <w:rPr>
                <w:sz w:val="22"/>
                <w:szCs w:val="2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4"/>
          </w:tcPr>
          <w:p>
            <w:pPr>
              <w:pStyle w:val="55"/>
              <w:keepNext w:val="0"/>
              <w:keepLines w:val="0"/>
              <w:widowControl/>
              <w:suppressLineNumbers w:val="0"/>
              <w:spacing w:before="0" w:beforeAutospacing="0" w:after="0" w:afterAutospacing="0"/>
              <w:ind w:right="0"/>
              <w:rPr>
                <w:sz w:val="22"/>
                <w:szCs w:val="22"/>
                <w:vertAlign w:val="baseline"/>
              </w:rPr>
            </w:pPr>
            <w:r>
              <w:rPr>
                <w:sz w:val="22"/>
                <w:szCs w:val="22"/>
              </w:rPr>
              <w:t>说明以上合同内容为前期预计，具体费用结算以实际发生为准。</w:t>
            </w:r>
          </w:p>
        </w:tc>
      </w:tr>
    </w:tbl>
    <w:p>
      <w:pPr>
        <w:pStyle w:val="55"/>
        <w:keepNext w:val="0"/>
        <w:keepLines w:val="0"/>
        <w:widowControl/>
        <w:suppressLineNumbers w:val="0"/>
        <w:spacing w:before="0" w:beforeAutospacing="0" w:after="0" w:afterAutospacing="0"/>
        <w:ind w:left="0" w:right="0" w:firstLine="0"/>
        <w:rPr>
          <w:sz w:val="22"/>
          <w:szCs w:val="22"/>
        </w:rPr>
      </w:pPr>
      <w:r>
        <w:rPr>
          <w:sz w:val="22"/>
          <w:szCs w:val="22"/>
        </w:rPr>
        <w:t>注∶以上费用包含平面设计以及开具正规增值税发票，但不包括租图等与项目有关的第三方的制作费用。</w:t>
      </w:r>
    </w:p>
    <w:p>
      <w:pPr>
        <w:pStyle w:val="55"/>
        <w:keepNext w:val="0"/>
        <w:keepLines w:val="0"/>
        <w:widowControl/>
        <w:suppressLineNumbers w:val="0"/>
        <w:spacing w:before="0" w:beforeAutospacing="0" w:after="0" w:afterAutospacing="0"/>
        <w:ind w:left="0" w:right="0" w:firstLine="0"/>
        <w:rPr>
          <w:sz w:val="22"/>
          <w:szCs w:val="22"/>
        </w:rPr>
      </w:pPr>
    </w:p>
    <w:p>
      <w:pPr>
        <w:pStyle w:val="55"/>
        <w:keepNext w:val="0"/>
        <w:keepLines w:val="0"/>
        <w:widowControl/>
        <w:suppressLineNumbers w:val="0"/>
        <w:spacing w:before="0" w:beforeAutospacing="0" w:after="0" w:afterAutospacing="0"/>
        <w:ind w:left="0" w:right="0" w:firstLine="0"/>
        <w:rPr>
          <w:b/>
          <w:bCs/>
          <w:sz w:val="22"/>
          <w:szCs w:val="22"/>
        </w:rPr>
      </w:pPr>
      <w:r>
        <w:rPr>
          <w:b/>
          <w:bCs/>
          <w:sz w:val="22"/>
          <w:szCs w:val="22"/>
        </w:rPr>
        <w:t>三、甲方的权利和义务</w:t>
      </w:r>
    </w:p>
    <w:p>
      <w:pPr>
        <w:pStyle w:val="55"/>
        <w:keepNext w:val="0"/>
        <w:keepLines w:val="0"/>
        <w:widowControl/>
        <w:suppressLineNumbers w:val="0"/>
        <w:spacing w:before="0" w:beforeAutospacing="0" w:after="0" w:afterAutospacing="0"/>
        <w:ind w:left="0" w:right="0" w:firstLine="0"/>
        <w:rPr>
          <w:sz w:val="22"/>
          <w:szCs w:val="22"/>
        </w:rPr>
      </w:pPr>
      <w:r>
        <w:rPr>
          <w:sz w:val="22"/>
          <w:szCs w:val="22"/>
        </w:rPr>
        <w:t>1、甲方负责向乙方提供设计制作标准和要求，在收到设计方案后及时进行审核并反馈</w:t>
      </w:r>
    </w:p>
    <w:p>
      <w:pPr>
        <w:pStyle w:val="55"/>
        <w:keepNext w:val="0"/>
        <w:keepLines w:val="0"/>
        <w:widowControl/>
        <w:suppressLineNumbers w:val="0"/>
        <w:spacing w:before="0" w:beforeAutospacing="0" w:after="0" w:afterAutospacing="0"/>
        <w:ind w:left="0" w:right="0" w:firstLine="0"/>
        <w:rPr>
          <w:sz w:val="22"/>
          <w:szCs w:val="22"/>
        </w:rPr>
      </w:pPr>
      <w:r>
        <w:rPr>
          <w:sz w:val="22"/>
          <w:szCs w:val="22"/>
        </w:rPr>
        <w:t>修改意见；</w:t>
      </w:r>
    </w:p>
    <w:p>
      <w:pPr>
        <w:pStyle w:val="55"/>
        <w:keepNext w:val="0"/>
        <w:keepLines w:val="0"/>
        <w:widowControl/>
        <w:numPr>
          <w:ilvl w:val="0"/>
          <w:numId w:val="15"/>
        </w:numPr>
        <w:suppressLineNumbers w:val="0"/>
        <w:spacing w:before="0" w:beforeAutospacing="0" w:after="0" w:afterAutospacing="0"/>
        <w:ind w:left="0" w:right="0" w:firstLine="0"/>
        <w:rPr>
          <w:sz w:val="22"/>
          <w:szCs w:val="22"/>
        </w:rPr>
      </w:pPr>
      <w:r>
        <w:rPr>
          <w:sz w:val="22"/>
          <w:szCs w:val="22"/>
        </w:rPr>
        <w:t>甲方提供的图片及资料类型∶电子版、平面类书刊资料、图片；</w:t>
      </w:r>
    </w:p>
    <w:p>
      <w:pPr>
        <w:pStyle w:val="55"/>
        <w:keepNext w:val="0"/>
        <w:keepLines w:val="0"/>
        <w:widowControl/>
        <w:numPr>
          <w:ilvl w:val="0"/>
          <w:numId w:val="15"/>
        </w:numPr>
        <w:suppressLineNumbers w:val="0"/>
        <w:spacing w:before="0" w:beforeAutospacing="0" w:after="0" w:afterAutospacing="0"/>
        <w:ind w:left="0" w:leftChars="0" w:right="0" w:rightChars="0" w:firstLine="0" w:firstLineChars="0"/>
        <w:rPr>
          <w:sz w:val="22"/>
          <w:szCs w:val="22"/>
        </w:rPr>
      </w:pPr>
      <w:r>
        <w:rPr>
          <w:sz w:val="22"/>
          <w:szCs w:val="22"/>
        </w:rPr>
        <w:t>若因甲方原因导致需重新制作，费用及相关责任由甲方承担。</w:t>
      </w:r>
    </w:p>
    <w:p>
      <w:pPr>
        <w:pStyle w:val="55"/>
        <w:keepNext w:val="0"/>
        <w:keepLines w:val="0"/>
        <w:widowControl/>
        <w:numPr>
          <w:ilvl w:val="0"/>
          <w:numId w:val="0"/>
        </w:numPr>
        <w:suppressLineNumbers w:val="0"/>
        <w:spacing w:before="0" w:beforeAutospacing="0" w:after="0" w:afterAutospacing="0"/>
        <w:ind w:leftChars="0" w:right="0" w:rightChars="0"/>
        <w:rPr>
          <w:sz w:val="22"/>
          <w:szCs w:val="22"/>
        </w:rPr>
      </w:pPr>
    </w:p>
    <w:p>
      <w:pPr>
        <w:pStyle w:val="55"/>
        <w:keepNext w:val="0"/>
        <w:keepLines w:val="0"/>
        <w:widowControl/>
        <w:suppressLineNumbers w:val="0"/>
        <w:spacing w:before="0" w:beforeAutospacing="0" w:after="0" w:afterAutospacing="0"/>
        <w:ind w:left="0" w:right="0" w:firstLine="0"/>
        <w:rPr>
          <w:b/>
          <w:bCs/>
          <w:sz w:val="22"/>
          <w:szCs w:val="22"/>
        </w:rPr>
      </w:pPr>
      <w:r>
        <w:rPr>
          <w:b/>
          <w:bCs/>
          <w:sz w:val="22"/>
          <w:szCs w:val="22"/>
        </w:rPr>
        <w:t>四、乙方的权利和义务</w:t>
      </w:r>
    </w:p>
    <w:p>
      <w:pPr>
        <w:pStyle w:val="55"/>
        <w:keepNext w:val="0"/>
        <w:keepLines w:val="0"/>
        <w:widowControl/>
        <w:suppressLineNumbers w:val="0"/>
        <w:spacing w:before="0" w:beforeAutospacing="0" w:after="0" w:afterAutospacing="0"/>
        <w:ind w:left="0" w:right="0" w:firstLine="0"/>
        <w:rPr>
          <w:sz w:val="22"/>
          <w:szCs w:val="22"/>
        </w:rPr>
      </w:pPr>
      <w:r>
        <w:rPr>
          <w:sz w:val="22"/>
          <w:szCs w:val="22"/>
        </w:rPr>
        <w:t>1、乙方有权要求甲方提供本项目相关的图片及资料；</w:t>
      </w:r>
    </w:p>
    <w:p>
      <w:pPr>
        <w:pStyle w:val="55"/>
        <w:keepNext w:val="0"/>
        <w:keepLines w:val="0"/>
        <w:widowControl/>
        <w:suppressLineNumbers w:val="0"/>
        <w:spacing w:before="0" w:beforeAutospacing="0" w:after="0" w:afterAutospacing="0"/>
        <w:ind w:left="0" w:right="0" w:firstLine="0"/>
        <w:rPr>
          <w:sz w:val="22"/>
          <w:szCs w:val="22"/>
        </w:rPr>
      </w:pPr>
      <w:r>
        <w:rPr>
          <w:sz w:val="22"/>
          <w:szCs w:val="22"/>
        </w:rPr>
        <w:t>2、若因乙方原因导致该项目须重新设计，费用及相关责任由乙方承担；</w:t>
      </w:r>
    </w:p>
    <w:p>
      <w:pPr>
        <w:pStyle w:val="55"/>
        <w:keepNext w:val="0"/>
        <w:keepLines w:val="0"/>
        <w:widowControl/>
        <w:suppressLineNumbers w:val="0"/>
        <w:spacing w:before="0" w:beforeAutospacing="0" w:after="0" w:afterAutospacing="0"/>
        <w:ind w:left="0" w:right="0" w:firstLine="0"/>
        <w:rPr>
          <w:rFonts w:hint="eastAsia"/>
          <w:sz w:val="22"/>
          <w:szCs w:val="22"/>
        </w:rPr>
      </w:pP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3、未经甲方书面授权，乙方不得散播、转载或使用甲方在合作过程中提供给乙方的文</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字、图片等资料</w:t>
      </w:r>
      <w:r>
        <w:rPr>
          <w:rFonts w:hint="default"/>
          <w:sz w:val="22"/>
          <w:szCs w:val="22"/>
        </w:rPr>
        <w:t>；</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4、乙方须在甲方提供全部相关资料后7个工作日内提交设计方案初稿给甲方，并根据</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甲方的反馈意见及时修改</w:t>
      </w:r>
      <w:r>
        <w:rPr>
          <w:rFonts w:hint="default"/>
          <w:sz w:val="22"/>
          <w:szCs w:val="22"/>
        </w:rPr>
        <w:t>；</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5、乙方完成所有工作后要将经甲方确认的可以用于印刷输出的设计方案电子源文件</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（AI/CDR/PDF格式）原版全部复制一份给甲方。</w:t>
      </w:r>
    </w:p>
    <w:p>
      <w:pPr>
        <w:pStyle w:val="55"/>
        <w:keepNext w:val="0"/>
        <w:keepLines w:val="0"/>
        <w:widowControl/>
        <w:suppressLineNumbers w:val="0"/>
        <w:spacing w:before="0" w:beforeAutospacing="0" w:after="0" w:afterAutospacing="0"/>
        <w:ind w:left="0" w:right="0" w:firstLine="0"/>
        <w:rPr>
          <w:rFonts w:hint="eastAsia"/>
          <w:sz w:val="22"/>
          <w:szCs w:val="22"/>
        </w:rPr>
      </w:pPr>
    </w:p>
    <w:p>
      <w:pPr>
        <w:pStyle w:val="55"/>
        <w:keepNext w:val="0"/>
        <w:keepLines w:val="0"/>
        <w:widowControl/>
        <w:suppressLineNumbers w:val="0"/>
        <w:spacing w:before="0" w:beforeAutospacing="0" w:after="0" w:afterAutospacing="0"/>
        <w:ind w:left="0" w:right="0" w:firstLine="0"/>
        <w:rPr>
          <w:rFonts w:hint="eastAsia"/>
          <w:b/>
          <w:bCs/>
          <w:sz w:val="22"/>
          <w:szCs w:val="22"/>
        </w:rPr>
      </w:pPr>
      <w:r>
        <w:rPr>
          <w:rFonts w:hint="eastAsia"/>
          <w:b/>
          <w:bCs/>
          <w:sz w:val="22"/>
          <w:szCs w:val="22"/>
        </w:rPr>
        <w:t>五、合同金额及付款方式</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1、合同总金额以</w:t>
      </w:r>
      <w:r>
        <w:rPr>
          <w:rFonts w:hint="eastAsia"/>
          <w:sz w:val="22"/>
          <w:szCs w:val="22"/>
          <w:u w:val="single"/>
          <w:lang w:val="en-US" w:eastAsia="zh-CN"/>
        </w:rPr>
        <w:t xml:space="preserve">      </w:t>
      </w:r>
      <w:r>
        <w:rPr>
          <w:rFonts w:hint="eastAsia"/>
          <w:sz w:val="22"/>
          <w:szCs w:val="22"/>
        </w:rPr>
        <w:t>元/P核算，最终金额按照乙方实际设计的页数计算为准；</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2、甲方在收到每期经确认的电子期刊15个工作日内付清当期的款项；</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3、甲方付款，凭乙方提交的符合国家税收要求的等额正规发票；</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4、甲方付款，汇入乙方如下账户</w:t>
      </w:r>
      <w:r>
        <w:rPr>
          <w:rFonts w:hint="default"/>
          <w:sz w:val="22"/>
          <w:szCs w:val="22"/>
        </w:rPr>
        <w:t>：</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对公银行资料</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公司名称∶</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开户银行∶</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帐号∶</w:t>
      </w:r>
    </w:p>
    <w:p>
      <w:pPr>
        <w:pStyle w:val="55"/>
        <w:keepNext w:val="0"/>
        <w:keepLines w:val="0"/>
        <w:widowControl/>
        <w:suppressLineNumbers w:val="0"/>
        <w:spacing w:before="0" w:beforeAutospacing="0" w:after="0" w:afterAutospacing="0"/>
        <w:ind w:left="0" w:right="0" w:firstLine="0"/>
        <w:rPr>
          <w:rFonts w:hint="eastAsia"/>
          <w:sz w:val="22"/>
          <w:szCs w:val="22"/>
        </w:rPr>
      </w:pPr>
    </w:p>
    <w:p>
      <w:pPr>
        <w:pStyle w:val="55"/>
        <w:keepNext w:val="0"/>
        <w:keepLines w:val="0"/>
        <w:widowControl/>
        <w:suppressLineNumbers w:val="0"/>
        <w:spacing w:before="0" w:beforeAutospacing="0" w:after="0" w:afterAutospacing="0"/>
        <w:ind w:left="0" w:right="0" w:firstLine="0"/>
        <w:rPr>
          <w:rFonts w:hint="eastAsia"/>
          <w:b/>
          <w:bCs/>
          <w:sz w:val="22"/>
          <w:szCs w:val="22"/>
        </w:rPr>
      </w:pPr>
      <w:r>
        <w:rPr>
          <w:rFonts w:hint="eastAsia"/>
          <w:b/>
          <w:bCs/>
          <w:sz w:val="22"/>
          <w:szCs w:val="22"/>
        </w:rPr>
        <w:t>六、违约责任</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1、乙方提交的电子版若有质量问题，负责在2个工作日内进行调换；</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2、甲方未按照合同约定付款的，应每天按逾期付款额的万分之五向乙方付补偿金，直</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至货款付清为止；如有特殊原因，需在收到乙方发票时及时向乙方说明，并征得乙方同意。</w:t>
      </w:r>
    </w:p>
    <w:p>
      <w:pPr>
        <w:pStyle w:val="55"/>
        <w:keepNext w:val="0"/>
        <w:keepLines w:val="0"/>
        <w:widowControl/>
        <w:suppressLineNumbers w:val="0"/>
        <w:spacing w:before="0" w:beforeAutospacing="0" w:after="0" w:afterAutospacing="0"/>
        <w:ind w:left="0" w:right="0" w:firstLine="0"/>
        <w:rPr>
          <w:rFonts w:hint="eastAsia"/>
          <w:b/>
          <w:bCs/>
          <w:sz w:val="22"/>
          <w:szCs w:val="22"/>
        </w:rPr>
      </w:pPr>
    </w:p>
    <w:p>
      <w:pPr>
        <w:pStyle w:val="55"/>
        <w:keepNext w:val="0"/>
        <w:keepLines w:val="0"/>
        <w:widowControl/>
        <w:suppressLineNumbers w:val="0"/>
        <w:spacing w:before="0" w:beforeAutospacing="0" w:after="0" w:afterAutospacing="0"/>
        <w:ind w:left="0" w:right="0" w:firstLine="0"/>
        <w:rPr>
          <w:rFonts w:hint="eastAsia"/>
          <w:b/>
          <w:bCs/>
          <w:sz w:val="22"/>
          <w:szCs w:val="22"/>
        </w:rPr>
      </w:pPr>
      <w:r>
        <w:rPr>
          <w:rFonts w:hint="eastAsia"/>
          <w:b/>
          <w:bCs/>
          <w:sz w:val="22"/>
          <w:szCs w:val="22"/>
        </w:rPr>
        <w:t>七、争议的解决</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1、合同及全部附件壹式叁份，甲方执贰份，乙方执壹份；</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2、合同涂改无效</w:t>
      </w:r>
      <w:r>
        <w:rPr>
          <w:rFonts w:hint="default"/>
          <w:sz w:val="22"/>
          <w:szCs w:val="22"/>
        </w:rPr>
        <w:t>；</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本合同出现争议，首先双方协商解决，如果协商未成，任何一方有权向甲方所在地法院提起诉讼。</w:t>
      </w:r>
    </w:p>
    <w:p>
      <w:pPr>
        <w:pStyle w:val="55"/>
        <w:keepNext w:val="0"/>
        <w:keepLines w:val="0"/>
        <w:widowControl/>
        <w:suppressLineNumbers w:val="0"/>
        <w:spacing w:before="0" w:beforeAutospacing="0" w:after="0" w:afterAutospacing="0"/>
        <w:ind w:left="0" w:right="0" w:firstLine="0"/>
        <w:rPr>
          <w:rFonts w:hint="eastAsia"/>
          <w:sz w:val="22"/>
          <w:szCs w:val="22"/>
        </w:rPr>
      </w:pPr>
    </w:p>
    <w:p>
      <w:pPr>
        <w:pStyle w:val="55"/>
        <w:keepNext w:val="0"/>
        <w:keepLines w:val="0"/>
        <w:widowControl/>
        <w:suppressLineNumbers w:val="0"/>
        <w:spacing w:before="0" w:beforeAutospacing="0" w:after="0" w:afterAutospacing="0"/>
        <w:ind w:left="0" w:right="0" w:firstLine="0"/>
        <w:rPr>
          <w:rFonts w:hint="eastAsia"/>
          <w:b/>
          <w:bCs/>
          <w:sz w:val="22"/>
          <w:szCs w:val="22"/>
        </w:rPr>
      </w:pPr>
      <w:r>
        <w:rPr>
          <w:rFonts w:hint="eastAsia"/>
          <w:b/>
          <w:bCs/>
          <w:sz w:val="22"/>
          <w:szCs w:val="22"/>
        </w:rPr>
        <w:t>八、保密条款</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1.保密信息指在讨论、签订、执行本协议过程中，乙方从甲方（或从其母公司、子公司、关联公司及其工作人员等）所获悉的与合作有关或因合作产生的无法自公开渠道获得的，与甲方或与本项目相关的资料，无论以何种形式或何种载体，包括但不限于尚未公开披露的财务信息、技术信息、经营信息、项目信息、商业信息及其他相关信息。</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2.乙方应采取一切合理且不低于乙方对其自身类似保密信息所采取的措施来保护甲方向其披露的保密信息，以防止保密信息被盗窃、被泄露、未经授权的使用、因任何第三人的疏忽导致保密信息的泄露。</w:t>
      </w:r>
    </w:p>
    <w:p>
      <w:pPr>
        <w:pStyle w:val="55"/>
        <w:keepNext w:val="0"/>
        <w:keepLines w:val="0"/>
        <w:widowControl/>
        <w:suppressLineNumbers w:val="0"/>
        <w:spacing w:before="0" w:beforeAutospacing="0" w:after="0" w:afterAutospacing="0"/>
        <w:ind w:left="0" w:right="0" w:firstLine="0"/>
        <w:rPr>
          <w:rFonts w:hint="eastAsia"/>
          <w:sz w:val="22"/>
          <w:szCs w:val="22"/>
        </w:rPr>
      </w:pPr>
      <w:r>
        <w:rPr>
          <w:rFonts w:hint="eastAsia"/>
          <w:sz w:val="22"/>
          <w:szCs w:val="22"/>
        </w:rPr>
        <w:t>3.未经甲方同意，乙方不得向第三方泄露该保密信息的全部或部分内容，并保证其在合作中有必要知晓保密信息的雇员及关联方，受到与本协议同等严格的保密义务约束。但法律、法规另有规定或双方另有约定的除外。</w:t>
      </w:r>
    </w:p>
    <w:p>
      <w:pPr>
        <w:pStyle w:val="55"/>
        <w:keepNext w:val="0"/>
        <w:keepLines w:val="0"/>
        <w:widowControl/>
        <w:suppressLineNumbers w:val="0"/>
        <w:spacing w:before="0" w:beforeAutospacing="0" w:after="0" w:afterAutospacing="0"/>
        <w:ind w:left="0" w:right="0" w:firstLine="0"/>
        <w:rPr>
          <w:sz w:val="22"/>
          <w:szCs w:val="22"/>
        </w:rPr>
      </w:pPr>
      <w:r>
        <w:rPr>
          <w:rFonts w:hint="eastAsia"/>
          <w:sz w:val="22"/>
          <w:szCs w:val="22"/>
        </w:rPr>
        <w:t>4.无论因为何种原因导致甲乙双方的合作目的未予实现，乙方应当根据甲方要求予以返还或销毁其所获取的所有保密信息（包括但不限于相关文件、资料等），不得以任何理由和</w:t>
      </w:r>
      <w:r>
        <w:rPr>
          <w:sz w:val="22"/>
          <w:szCs w:val="22"/>
        </w:rPr>
        <w:t>方式保留。该等文件、资料的返还和销毁并不免除乙方及其接触本协议所称保密信息的雇员或其他人员保密义务。</w:t>
      </w:r>
    </w:p>
    <w:p>
      <w:pPr>
        <w:pStyle w:val="55"/>
        <w:keepNext w:val="0"/>
        <w:keepLines w:val="0"/>
        <w:widowControl/>
        <w:suppressLineNumbers w:val="0"/>
        <w:spacing w:before="0" w:beforeAutospacing="0" w:after="0" w:afterAutospacing="0"/>
        <w:ind w:left="0" w:right="0" w:firstLine="0"/>
        <w:rPr>
          <w:sz w:val="22"/>
          <w:szCs w:val="22"/>
        </w:rPr>
      </w:pPr>
      <w:r>
        <w:rPr>
          <w:sz w:val="22"/>
          <w:szCs w:val="22"/>
        </w:rPr>
        <w:t>5.保密期限自本协议签订生效之日起至保密信息被甲方依法公开披露或成为公开信息之日止。保密义务不因本协议的无效、中止、终止、被解除和履行完毕而解除。</w:t>
      </w:r>
    </w:p>
    <w:p>
      <w:pPr>
        <w:pStyle w:val="55"/>
        <w:keepNext w:val="0"/>
        <w:keepLines w:val="0"/>
        <w:widowControl/>
        <w:suppressLineNumbers w:val="0"/>
        <w:spacing w:before="0" w:beforeAutospacing="0" w:after="0" w:afterAutospacing="0"/>
        <w:ind w:left="0" w:right="0" w:firstLine="0"/>
        <w:rPr>
          <w:sz w:val="22"/>
          <w:szCs w:val="22"/>
        </w:rPr>
      </w:pPr>
      <w:r>
        <w:rPr>
          <w:sz w:val="22"/>
          <w:szCs w:val="22"/>
        </w:rPr>
        <w:t>6.乙方未履行上述保密义务均被视为违约，应承依照本协议或者法律规定承担责任。如乙方因违约而受有利益，则应将所得利益支付给甲方。</w:t>
      </w:r>
    </w:p>
    <w:p>
      <w:pPr>
        <w:pStyle w:val="55"/>
        <w:keepNext w:val="0"/>
        <w:keepLines w:val="0"/>
        <w:widowControl/>
        <w:suppressLineNumbers w:val="0"/>
        <w:spacing w:before="0" w:beforeAutospacing="0" w:after="0" w:afterAutospacing="0"/>
        <w:ind w:left="0" w:right="0" w:firstLine="0"/>
        <w:rPr>
          <w:sz w:val="22"/>
          <w:szCs w:val="22"/>
        </w:rPr>
      </w:pPr>
    </w:p>
    <w:p>
      <w:pPr>
        <w:pStyle w:val="55"/>
        <w:keepNext w:val="0"/>
        <w:keepLines w:val="0"/>
        <w:widowControl/>
        <w:suppressLineNumbers w:val="0"/>
        <w:spacing w:before="0" w:beforeAutospacing="0" w:after="0" w:afterAutospacing="0"/>
        <w:ind w:left="0" w:right="0" w:firstLine="0"/>
        <w:rPr>
          <w:b/>
          <w:bCs/>
          <w:sz w:val="22"/>
          <w:szCs w:val="22"/>
        </w:rPr>
      </w:pPr>
      <w:r>
        <w:rPr>
          <w:b/>
          <w:bCs/>
          <w:sz w:val="22"/>
          <w:szCs w:val="22"/>
        </w:rPr>
        <w:t>九、知识产权</w:t>
      </w:r>
    </w:p>
    <w:p>
      <w:pPr>
        <w:pStyle w:val="55"/>
        <w:keepNext w:val="0"/>
        <w:keepLines w:val="0"/>
        <w:widowControl/>
        <w:suppressLineNumbers w:val="0"/>
        <w:spacing w:before="0" w:beforeAutospacing="0" w:after="0" w:afterAutospacing="0"/>
        <w:ind w:left="0" w:right="0" w:firstLine="0"/>
        <w:rPr>
          <w:sz w:val="22"/>
          <w:szCs w:val="22"/>
        </w:rPr>
      </w:pPr>
      <w:r>
        <w:rPr>
          <w:sz w:val="22"/>
          <w:szCs w:val="22"/>
        </w:rPr>
        <w:t>1.乙方应保证为甲方提供的设计方案（包括文字、图片）的内容、版式等不侵犯第三方的知识产权。</w:t>
      </w:r>
    </w:p>
    <w:p>
      <w:pPr>
        <w:pStyle w:val="55"/>
        <w:keepNext w:val="0"/>
        <w:keepLines w:val="0"/>
        <w:widowControl/>
        <w:suppressLineNumbers w:val="0"/>
        <w:spacing w:before="0" w:beforeAutospacing="0" w:after="0" w:afterAutospacing="0"/>
        <w:ind w:left="0" w:right="0" w:firstLine="0"/>
        <w:rPr>
          <w:sz w:val="22"/>
          <w:szCs w:val="22"/>
        </w:rPr>
      </w:pPr>
      <w:r>
        <w:rPr>
          <w:sz w:val="22"/>
          <w:szCs w:val="22"/>
        </w:rPr>
        <w:t>2.若因乙方提供的设计方案侵犯第三方的知识产权给甲方造成损失的，乙方应赔偿甲方的损失（包括但不限于甲方因此向第三方赔偿的损失、甲方因诉讼、仲裁而承担的律师费、诉讼费等一切费用）。</w:t>
      </w:r>
    </w:p>
    <w:p>
      <w:pPr>
        <w:pStyle w:val="55"/>
        <w:keepNext w:val="0"/>
        <w:keepLines w:val="0"/>
        <w:widowControl/>
        <w:suppressLineNumbers w:val="0"/>
        <w:spacing w:before="0" w:beforeAutospacing="0" w:after="0" w:afterAutospacing="0"/>
        <w:ind w:left="0" w:right="0" w:firstLine="0"/>
        <w:rPr>
          <w:sz w:val="22"/>
          <w:szCs w:val="22"/>
        </w:rPr>
      </w:pPr>
    </w:p>
    <w:p>
      <w:pPr>
        <w:pStyle w:val="55"/>
        <w:keepNext w:val="0"/>
        <w:keepLines w:val="0"/>
        <w:widowControl/>
        <w:suppressLineNumbers w:val="0"/>
        <w:spacing w:before="0" w:beforeAutospacing="0" w:after="0" w:afterAutospacing="0"/>
        <w:ind w:left="0" w:right="0" w:firstLine="0"/>
        <w:rPr>
          <w:sz w:val="22"/>
          <w:szCs w:val="22"/>
        </w:rPr>
      </w:pPr>
    </w:p>
    <w:p>
      <w:pPr>
        <w:widowControl/>
        <w:spacing w:line="360" w:lineRule="auto"/>
        <w:rPr>
          <w:rFonts w:ascii="新宋体" w:hAnsi="新宋体" w:eastAsia="新宋体" w:cs="新宋体"/>
          <w:b w:val="0"/>
          <w:bCs w:val="0"/>
          <w:sz w:val="22"/>
          <w:szCs w:val="22"/>
        </w:rPr>
      </w:pPr>
      <w:r>
        <w:rPr>
          <w:rFonts w:hint="eastAsia" w:ascii="新宋体" w:hAnsi="新宋体" w:eastAsia="新宋体" w:cs="新宋体"/>
          <w:b w:val="0"/>
          <w:bCs w:val="0"/>
          <w:kern w:val="0"/>
          <w:sz w:val="22"/>
          <w:szCs w:val="22"/>
        </w:rPr>
        <w:t>甲方（盖章）：                               乙方（盖章）：</w:t>
      </w:r>
    </w:p>
    <w:p>
      <w:pPr>
        <w:widowControl/>
        <w:spacing w:line="360" w:lineRule="auto"/>
        <w:rPr>
          <w:rFonts w:ascii="新宋体" w:hAnsi="新宋体" w:eastAsia="新宋体" w:cs="新宋体"/>
          <w:b w:val="0"/>
          <w:bCs w:val="0"/>
          <w:sz w:val="22"/>
          <w:szCs w:val="22"/>
          <w:shd w:val="clear" w:color="auto" w:fill="FFFFFF"/>
        </w:rPr>
      </w:pPr>
      <w:r>
        <w:rPr>
          <w:rFonts w:hint="eastAsia" w:ascii="新宋体" w:hAnsi="新宋体" w:eastAsia="新宋体" w:cs="新宋体"/>
          <w:b w:val="0"/>
          <w:bCs w:val="0"/>
          <w:kern w:val="0"/>
          <w:sz w:val="22"/>
          <w:szCs w:val="22"/>
        </w:rPr>
        <w:t>安徽省投资集团控股有限公司                    开户银行:</w:t>
      </w:r>
    </w:p>
    <w:p>
      <w:pPr>
        <w:widowControl/>
        <w:spacing w:line="360" w:lineRule="auto"/>
        <w:ind w:firstLine="1540" w:firstLineChars="700"/>
        <w:rPr>
          <w:rFonts w:ascii="新宋体" w:hAnsi="新宋体" w:eastAsia="新宋体" w:cs="新宋体"/>
          <w:b w:val="0"/>
          <w:bCs w:val="0"/>
          <w:kern w:val="0"/>
          <w:sz w:val="22"/>
          <w:szCs w:val="22"/>
        </w:rPr>
      </w:pPr>
      <w:r>
        <w:rPr>
          <w:rFonts w:hint="eastAsia" w:ascii="新宋体" w:hAnsi="新宋体" w:eastAsia="新宋体" w:cs="新宋体"/>
          <w:b w:val="0"/>
          <w:bCs w:val="0"/>
          <w:kern w:val="0"/>
          <w:sz w:val="22"/>
          <w:szCs w:val="22"/>
        </w:rPr>
        <w:t xml:space="preserve">                                银行账号:  </w:t>
      </w:r>
    </w:p>
    <w:p>
      <w:pPr>
        <w:spacing w:line="360" w:lineRule="auto"/>
        <w:jc w:val="center"/>
        <w:rPr>
          <w:rFonts w:ascii="新宋体" w:hAnsi="新宋体" w:eastAsia="新宋体" w:cs="新宋体"/>
          <w:b w:val="0"/>
          <w:bCs w:val="0"/>
          <w:kern w:val="0"/>
          <w:sz w:val="22"/>
          <w:szCs w:val="22"/>
        </w:rPr>
      </w:pPr>
      <w:r>
        <w:rPr>
          <w:rFonts w:hint="eastAsia" w:ascii="新宋体" w:hAnsi="新宋体" w:eastAsia="新宋体" w:cs="新宋体"/>
          <w:b w:val="0"/>
          <w:bCs w:val="0"/>
          <w:kern w:val="0"/>
          <w:sz w:val="22"/>
          <w:szCs w:val="22"/>
        </w:rPr>
        <w:t xml:space="preserve">                        </w:t>
      </w:r>
    </w:p>
    <w:p>
      <w:pPr>
        <w:widowControl/>
        <w:spacing w:line="360" w:lineRule="auto"/>
        <w:rPr>
          <w:rFonts w:ascii="新宋体" w:hAnsi="新宋体" w:eastAsia="新宋体" w:cs="新宋体"/>
          <w:b w:val="0"/>
          <w:bCs w:val="0"/>
          <w:kern w:val="0"/>
          <w:sz w:val="22"/>
          <w:szCs w:val="22"/>
        </w:rPr>
      </w:pPr>
      <w:r>
        <w:rPr>
          <w:rFonts w:hint="eastAsia" w:ascii="新宋体" w:hAnsi="新宋体" w:eastAsia="新宋体" w:cs="新宋体"/>
          <w:b w:val="0"/>
          <w:bCs w:val="0"/>
          <w:kern w:val="0"/>
          <w:sz w:val="22"/>
          <w:szCs w:val="22"/>
        </w:rPr>
        <w:t xml:space="preserve">日期:                                         日期： </w:t>
      </w:r>
    </w:p>
    <w:p>
      <w:pPr>
        <w:widowControl/>
        <w:ind w:firstLine="420"/>
        <w:rPr>
          <w:rFonts w:ascii="宋体" w:hAnsi="宋体"/>
          <w:kern w:val="0"/>
          <w:szCs w:val="21"/>
        </w:rPr>
      </w:pPr>
    </w:p>
    <w:p/>
    <w:p>
      <w:pPr>
        <w:adjustRightInd w:val="0"/>
        <w:snapToGrid w:val="0"/>
        <w:jc w:val="center"/>
        <w:rPr>
          <w:rFonts w:hint="eastAsia" w:ascii="宋体" w:hAnsi="宋体" w:eastAsia="宋体" w:cs="宋体"/>
          <w:b/>
          <w:sz w:val="24"/>
        </w:rPr>
      </w:pPr>
    </w:p>
    <w:p>
      <w:pPr>
        <w:pStyle w:val="2"/>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pStyle w:val="45"/>
        <w:rPr>
          <w:rFonts w:hint="eastAsia" w:ascii="宋体" w:hAnsi="宋体" w:eastAsia="宋体" w:cs="宋体"/>
          <w:b/>
          <w:sz w:val="24"/>
        </w:rPr>
      </w:pPr>
    </w:p>
    <w:p>
      <w:pPr>
        <w:widowControl/>
        <w:spacing w:line="360" w:lineRule="auto"/>
        <w:jc w:val="center"/>
        <w:outlineLvl w:val="0"/>
        <w:rPr>
          <w:rFonts w:hint="eastAsia" w:ascii="宋体" w:hAnsi="宋体" w:eastAsia="宋体" w:cs="宋体"/>
          <w:b/>
          <w:bCs/>
          <w:sz w:val="32"/>
          <w:szCs w:val="32"/>
        </w:rPr>
      </w:pPr>
      <w:bookmarkStart w:id="37" w:name="_Toc70414013"/>
      <w:r>
        <w:rPr>
          <w:rFonts w:hint="eastAsia" w:ascii="宋体" w:hAnsi="宋体" w:eastAsia="宋体" w:cs="宋体"/>
          <w:b/>
          <w:bCs/>
          <w:sz w:val="32"/>
          <w:szCs w:val="32"/>
        </w:rPr>
        <w:t>第六章 响应文件格式</w:t>
      </w:r>
      <w:bookmarkEnd w:id="37"/>
    </w:p>
    <w:p>
      <w:pPr>
        <w:ind w:firstLine="1920" w:firstLineChars="600"/>
        <w:jc w:val="left"/>
        <w:rPr>
          <w:rFonts w:hint="eastAsia" w:ascii="宋体" w:hAnsi="宋体" w:eastAsia="宋体" w:cs="宋体"/>
          <w:sz w:val="32"/>
          <w:szCs w:val="32"/>
          <w:u w:val="single"/>
        </w:rPr>
      </w:pPr>
      <w:bookmarkStart w:id="38" w:name="_Toc249348307"/>
      <w:bookmarkStart w:id="39" w:name="_Toc267650045"/>
      <w:bookmarkStart w:id="40" w:name="_Toc249348258"/>
      <w:bookmarkStart w:id="41" w:name="_Toc342500111"/>
      <w:bookmarkStart w:id="42" w:name="_Toc246213152"/>
      <w:bookmarkStart w:id="43" w:name="_Toc269104727"/>
      <w:bookmarkStart w:id="44" w:name="_Toc270281781"/>
      <w:bookmarkStart w:id="45" w:name="_Toc266112886"/>
      <w:bookmarkStart w:id="46" w:name="_Toc256712670"/>
      <w:bookmarkStart w:id="47" w:name="_Toc267384403"/>
    </w:p>
    <w:p>
      <w:pPr>
        <w:pStyle w:val="2"/>
        <w:ind w:left="480"/>
        <w:rPr>
          <w:rFonts w:hint="eastAsia" w:ascii="宋体" w:hAnsi="宋体" w:eastAsia="宋体" w:cs="宋体"/>
        </w:rPr>
      </w:pPr>
    </w:p>
    <w:p>
      <w:pPr>
        <w:spacing w:line="600" w:lineRule="auto"/>
        <w:jc w:val="center"/>
        <w:rPr>
          <w:rFonts w:hint="eastAsia" w:ascii="宋体" w:hAnsi="宋体" w:eastAsia="宋体" w:cs="宋体"/>
          <w:i w:val="0"/>
          <w:iCs w:val="0"/>
          <w:u w:val="single"/>
        </w:rPr>
      </w:pPr>
      <w:r>
        <w:rPr>
          <w:rFonts w:hint="eastAsia" w:ascii="宋体" w:hAnsi="宋体" w:eastAsia="宋体" w:cs="宋体"/>
          <w:i w:val="0"/>
          <w:iCs w:val="0"/>
          <w:u w:val="single"/>
        </w:rPr>
        <w:t>（    项    目    名    称   ）</w:t>
      </w:r>
    </w:p>
    <w:p>
      <w:pPr>
        <w:pStyle w:val="2"/>
        <w:ind w:left="480"/>
        <w:jc w:val="center"/>
        <w:rPr>
          <w:rFonts w:hint="eastAsia" w:ascii="宋体" w:hAnsi="宋体" w:eastAsia="宋体" w:cs="宋体"/>
          <w:i w:val="0"/>
          <w:iCs w:val="0"/>
          <w:lang w:eastAsia="zh-Hans"/>
        </w:rPr>
      </w:pPr>
      <w:r>
        <w:rPr>
          <w:rFonts w:hint="eastAsia" w:ascii="宋体" w:hAnsi="宋体" w:eastAsia="宋体" w:cs="宋体"/>
          <w:i w:val="0"/>
          <w:iCs w:val="0"/>
          <w:u w:val="single"/>
          <w:lang w:eastAsia="zh-Hans"/>
        </w:rPr>
        <w:t>项目编号：</w:t>
      </w:r>
    </w:p>
    <w:p>
      <w:pPr>
        <w:pStyle w:val="3"/>
        <w:adjustRightInd w:val="0"/>
        <w:snapToGrid w:val="0"/>
        <w:spacing w:before="62" w:beforeLines="20" w:after="62" w:afterLines="20" w:line="540" w:lineRule="exact"/>
        <w:rPr>
          <w:rFonts w:hint="eastAsia" w:ascii="宋体" w:hAnsi="宋体" w:eastAsia="宋体" w:cs="宋体"/>
          <w:b/>
        </w:rPr>
      </w:pPr>
    </w:p>
    <w:p>
      <w:pPr>
        <w:pStyle w:val="3"/>
        <w:adjustRightInd w:val="0"/>
        <w:snapToGrid w:val="0"/>
        <w:spacing w:before="62" w:beforeLines="20" w:after="62" w:afterLines="20" w:line="540" w:lineRule="exact"/>
        <w:rPr>
          <w:rFonts w:hint="eastAsia" w:ascii="宋体" w:hAnsi="宋体" w:eastAsia="宋体" w:cs="宋体"/>
          <w:b/>
          <w:sz w:val="52"/>
        </w:rPr>
      </w:pPr>
    </w:p>
    <w:p>
      <w:pPr>
        <w:pStyle w:val="26"/>
        <w:adjustRightInd w:val="0"/>
        <w:snapToGrid w:val="0"/>
        <w:spacing w:before="62" w:beforeLines="20" w:after="62" w:afterLines="20" w:line="540" w:lineRule="exact"/>
        <w:jc w:val="center"/>
        <w:rPr>
          <w:rFonts w:hint="eastAsia" w:ascii="宋体" w:hAnsi="宋体" w:eastAsia="宋体" w:cs="宋体"/>
          <w:sz w:val="84"/>
        </w:rPr>
      </w:pPr>
      <w:r>
        <w:rPr>
          <w:rFonts w:hint="eastAsia" w:ascii="宋体" w:hAnsi="宋体" w:eastAsia="宋体" w:cs="宋体"/>
          <w:sz w:val="52"/>
          <w:lang w:eastAsia="zh-Hans"/>
        </w:rPr>
        <w:t>响应</w:t>
      </w:r>
      <w:r>
        <w:rPr>
          <w:rFonts w:hint="eastAsia" w:ascii="宋体" w:hAnsi="宋体" w:eastAsia="宋体" w:cs="宋体"/>
          <w:sz w:val="52"/>
        </w:rPr>
        <w:t>文件</w:t>
      </w:r>
    </w:p>
    <w:p>
      <w:pPr>
        <w:pStyle w:val="26"/>
        <w:adjustRightInd w:val="0"/>
        <w:snapToGrid w:val="0"/>
        <w:spacing w:before="62" w:beforeLines="20" w:after="62" w:afterLines="20" w:line="540" w:lineRule="exact"/>
        <w:jc w:val="center"/>
        <w:rPr>
          <w:rFonts w:hint="eastAsia" w:ascii="宋体" w:hAnsi="宋体" w:eastAsia="宋体" w:cs="宋体"/>
        </w:rPr>
      </w:pPr>
      <w:r>
        <w:rPr>
          <w:rFonts w:hint="eastAsia" w:ascii="宋体" w:hAnsi="宋体" w:eastAsia="宋体" w:cs="宋体"/>
        </w:rPr>
        <w:t>（商务及技术文件）</w:t>
      </w: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8"/>
        <w:adjustRightInd w:val="0"/>
        <w:snapToGrid w:val="0"/>
        <w:spacing w:before="62" w:beforeLines="20" w:after="62" w:afterLines="20" w:line="540" w:lineRule="exact"/>
        <w:ind w:left="148" w:leftChars="62" w:firstLine="1200" w:firstLineChars="500"/>
        <w:rPr>
          <w:rFonts w:hint="eastAsia" w:ascii="宋体" w:hAnsi="宋体" w:eastAsia="宋体" w:cs="宋体"/>
          <w:b/>
          <w:bCs/>
          <w:sz w:val="24"/>
          <w:u w:val="single"/>
        </w:rPr>
      </w:pPr>
      <w:r>
        <w:rPr>
          <w:rFonts w:hint="eastAsia" w:ascii="宋体" w:hAnsi="宋体" w:eastAsia="宋体" w:cs="宋体"/>
          <w:b/>
          <w:bCs/>
          <w:sz w:val="24"/>
        </w:rPr>
        <w:t>项目名称：</w:t>
      </w:r>
      <w:r>
        <w:rPr>
          <w:rFonts w:hint="eastAsia" w:ascii="宋体" w:hAnsi="宋体" w:eastAsia="宋体" w:cs="宋体"/>
          <w:b/>
          <w:bCs/>
          <w:sz w:val="24"/>
          <w:u w:val="single"/>
        </w:rPr>
        <w:t xml:space="preserve">                                             </w:t>
      </w:r>
    </w:p>
    <w:p>
      <w:pPr>
        <w:pStyle w:val="28"/>
        <w:adjustRightInd w:val="0"/>
        <w:snapToGrid w:val="0"/>
        <w:spacing w:before="62" w:beforeLines="20" w:after="62" w:afterLines="20" w:line="540" w:lineRule="exact"/>
        <w:ind w:left="165" w:leftChars="69" w:firstLine="1200" w:firstLineChars="500"/>
        <w:rPr>
          <w:rFonts w:hint="eastAsia" w:ascii="宋体" w:hAnsi="宋体" w:eastAsia="宋体" w:cs="宋体"/>
          <w:b/>
          <w:bCs/>
          <w:sz w:val="24"/>
          <w:u w:val="single"/>
        </w:rPr>
      </w:pPr>
      <w:r>
        <w:rPr>
          <w:rFonts w:hint="eastAsia" w:ascii="宋体" w:hAnsi="宋体" w:eastAsia="宋体" w:cs="宋体"/>
          <w:b/>
          <w:bCs/>
          <w:sz w:val="24"/>
          <w:lang w:eastAsia="zh-Hans"/>
        </w:rPr>
        <w:t>供应商</w:t>
      </w:r>
      <w:r>
        <w:rPr>
          <w:rFonts w:hint="eastAsia" w:ascii="宋体" w:hAnsi="宋体" w:eastAsia="宋体" w:cs="宋体"/>
          <w:b/>
          <w:bCs/>
          <w:sz w:val="24"/>
        </w:rPr>
        <w:t>（盖公章）：</w:t>
      </w:r>
      <w:r>
        <w:rPr>
          <w:rFonts w:hint="eastAsia" w:ascii="宋体" w:hAnsi="宋体" w:eastAsia="宋体" w:cs="宋体"/>
          <w:b/>
          <w:bCs/>
          <w:sz w:val="24"/>
          <w:u w:val="single"/>
        </w:rPr>
        <w:t xml:space="preserve">                                     </w:t>
      </w:r>
    </w:p>
    <w:p>
      <w:pPr>
        <w:pStyle w:val="28"/>
        <w:adjustRightInd w:val="0"/>
        <w:snapToGrid w:val="0"/>
        <w:spacing w:before="62" w:beforeLines="20" w:after="62" w:afterLines="20" w:line="540" w:lineRule="exact"/>
        <w:ind w:left="168" w:leftChars="70" w:firstLine="1200" w:firstLineChars="500"/>
        <w:rPr>
          <w:rFonts w:hint="eastAsia" w:ascii="宋体" w:hAnsi="宋体" w:eastAsia="宋体" w:cs="宋体"/>
          <w:b/>
          <w:bCs/>
          <w:sz w:val="24"/>
          <w:u w:val="single"/>
        </w:rPr>
      </w:pPr>
      <w:r>
        <w:rPr>
          <w:rFonts w:hint="eastAsia" w:ascii="宋体" w:hAnsi="宋体" w:eastAsia="宋体" w:cs="宋体"/>
          <w:b/>
          <w:bCs/>
          <w:sz w:val="24"/>
        </w:rPr>
        <w:t>法定代表人或其委托代理人（签</w:t>
      </w:r>
      <w:r>
        <w:rPr>
          <w:rFonts w:hint="eastAsia" w:ascii="宋体" w:hAnsi="宋体" w:eastAsia="宋体" w:cs="宋体"/>
          <w:b/>
          <w:bCs/>
          <w:sz w:val="24"/>
          <w:lang w:val="en-US" w:eastAsia="zh-Hans"/>
        </w:rPr>
        <w:t>字</w:t>
      </w:r>
      <w:r>
        <w:rPr>
          <w:rFonts w:hint="eastAsia" w:ascii="宋体" w:hAnsi="宋体" w:eastAsia="宋体" w:cs="宋体"/>
          <w:b/>
          <w:bCs/>
          <w:sz w:val="24"/>
        </w:rPr>
        <w:t>或盖章）：</w:t>
      </w:r>
      <w:r>
        <w:rPr>
          <w:rFonts w:hint="eastAsia" w:ascii="宋体" w:hAnsi="宋体" w:eastAsia="宋体" w:cs="宋体"/>
          <w:b/>
          <w:bCs/>
          <w:sz w:val="24"/>
          <w:u w:val="single"/>
        </w:rPr>
        <w:t xml:space="preserve">               </w:t>
      </w:r>
      <w:r>
        <w:rPr>
          <w:rFonts w:hint="eastAsia" w:ascii="宋体" w:hAnsi="宋体" w:eastAsia="宋体" w:cs="宋体"/>
          <w:b/>
          <w:bCs/>
          <w:sz w:val="24"/>
        </w:rPr>
        <w:t xml:space="preserve"> </w:t>
      </w:r>
    </w:p>
    <w:p>
      <w:pPr>
        <w:adjustRightInd w:val="0"/>
        <w:snapToGrid w:val="0"/>
        <w:spacing w:before="62" w:beforeLines="20" w:after="62" w:afterLines="20" w:line="540" w:lineRule="exact"/>
        <w:rPr>
          <w:rFonts w:hint="eastAsia" w:ascii="宋体" w:hAnsi="宋体" w:eastAsia="宋体" w:cs="宋体"/>
          <w:b/>
          <w:sz w:val="28"/>
        </w:rPr>
      </w:pPr>
    </w:p>
    <w:p>
      <w:pPr>
        <w:adjustRightInd w:val="0"/>
        <w:snapToGrid w:val="0"/>
        <w:spacing w:before="62" w:beforeLines="20" w:after="62" w:afterLines="20" w:line="540" w:lineRule="exact"/>
        <w:jc w:val="center"/>
        <w:rPr>
          <w:rFonts w:hint="eastAsia" w:ascii="宋体" w:hAnsi="宋体" w:eastAsia="宋体" w:cs="宋体"/>
          <w:b/>
        </w:rPr>
      </w:pPr>
      <w:r>
        <w:rPr>
          <w:rFonts w:hint="eastAsia" w:ascii="宋体" w:hAnsi="宋体" w:eastAsia="宋体" w:cs="宋体"/>
          <w:b/>
        </w:rPr>
        <w:t>日期：       年   月   日</w:t>
      </w:r>
    </w:p>
    <w:p>
      <w:pPr>
        <w:spacing w:line="360" w:lineRule="auto"/>
        <w:jc w:val="center"/>
        <w:rPr>
          <w:rFonts w:hint="eastAsia" w:ascii="宋体" w:hAnsi="宋体" w:eastAsia="宋体" w:cs="宋体"/>
        </w:rPr>
      </w:pPr>
      <w:r>
        <w:rPr>
          <w:rFonts w:hint="eastAsia" w:ascii="宋体" w:hAnsi="宋体" w:eastAsia="宋体" w:cs="宋体"/>
        </w:rPr>
        <w:br w:type="page"/>
      </w:r>
    </w:p>
    <w:p>
      <w:pPr>
        <w:spacing w:line="360" w:lineRule="auto"/>
        <w:jc w:val="center"/>
        <w:rPr>
          <w:rFonts w:hint="eastAsia" w:ascii="宋体" w:hAnsi="宋体" w:eastAsia="宋体" w:cs="宋体"/>
          <w:sz w:val="32"/>
          <w:szCs w:val="32"/>
        </w:rPr>
      </w:pPr>
      <w:r>
        <w:rPr>
          <w:rFonts w:hint="eastAsia" w:ascii="宋体" w:hAnsi="宋体" w:eastAsia="宋体" w:cs="宋体"/>
          <w:sz w:val="32"/>
          <w:szCs w:val="32"/>
        </w:rPr>
        <w:t>目  录</w:t>
      </w:r>
    </w:p>
    <w:p>
      <w:pPr>
        <w:spacing w:line="360" w:lineRule="auto"/>
        <w:rPr>
          <w:rFonts w:hint="eastAsia" w:ascii="宋体" w:hAnsi="宋体" w:eastAsia="宋体" w:cs="宋体"/>
        </w:rPr>
      </w:pPr>
    </w:p>
    <w:p>
      <w:pPr>
        <w:widowControl/>
        <w:spacing w:line="360" w:lineRule="auto"/>
        <w:ind w:firstLine="480" w:firstLineChars="200"/>
        <w:jc w:val="left"/>
        <w:rPr>
          <w:rFonts w:hint="eastAsia" w:ascii="宋体" w:hAnsi="宋体" w:eastAsia="宋体" w:cs="宋体"/>
        </w:rPr>
      </w:pPr>
      <w:r>
        <w:rPr>
          <w:rFonts w:hint="eastAsia" w:ascii="宋体" w:hAnsi="宋体" w:eastAsia="宋体" w:cs="宋体"/>
        </w:rPr>
        <w:t>1、响应函</w:t>
      </w:r>
    </w:p>
    <w:p>
      <w:pPr>
        <w:widowControl/>
        <w:spacing w:line="360" w:lineRule="auto"/>
        <w:ind w:firstLine="480" w:firstLineChars="200"/>
        <w:jc w:val="left"/>
        <w:rPr>
          <w:rFonts w:hint="eastAsia" w:ascii="宋体" w:hAnsi="宋体" w:eastAsia="宋体" w:cs="宋体"/>
        </w:rPr>
      </w:pPr>
      <w:r>
        <w:rPr>
          <w:rFonts w:hint="eastAsia" w:ascii="宋体" w:hAnsi="宋体" w:eastAsia="宋体" w:cs="宋体"/>
        </w:rPr>
        <w:t>2、法定代表人（负责人）身份证明</w:t>
      </w:r>
    </w:p>
    <w:p>
      <w:pPr>
        <w:widowControl/>
        <w:spacing w:line="360" w:lineRule="auto"/>
        <w:ind w:firstLine="480" w:firstLineChars="200"/>
        <w:jc w:val="left"/>
        <w:rPr>
          <w:rFonts w:hint="eastAsia" w:ascii="宋体" w:hAnsi="宋体" w:eastAsia="宋体" w:cs="宋体"/>
        </w:rPr>
      </w:pPr>
      <w:r>
        <w:rPr>
          <w:rFonts w:hint="eastAsia" w:ascii="宋体" w:hAnsi="宋体" w:eastAsia="宋体" w:cs="宋体"/>
        </w:rPr>
        <w:t>3、授权委托书</w:t>
      </w:r>
    </w:p>
    <w:p>
      <w:pPr>
        <w:widowControl/>
        <w:spacing w:line="360" w:lineRule="auto"/>
        <w:ind w:firstLine="480" w:firstLineChars="200"/>
        <w:jc w:val="left"/>
        <w:rPr>
          <w:rFonts w:hint="eastAsia" w:ascii="宋体" w:hAnsi="宋体" w:eastAsia="宋体" w:cs="宋体"/>
        </w:rPr>
      </w:pPr>
      <w:r>
        <w:rPr>
          <w:rFonts w:hint="eastAsia" w:ascii="宋体" w:hAnsi="宋体" w:eastAsia="宋体" w:cs="宋体"/>
        </w:rPr>
        <w:t>4、营业执照复印件</w:t>
      </w:r>
    </w:p>
    <w:p>
      <w:pPr>
        <w:widowControl/>
        <w:spacing w:line="360" w:lineRule="auto"/>
        <w:ind w:firstLine="480" w:firstLineChars="200"/>
        <w:jc w:val="left"/>
        <w:rPr>
          <w:rFonts w:hint="eastAsia" w:ascii="宋体" w:hAnsi="宋体" w:eastAsia="宋体" w:cs="宋体"/>
        </w:rPr>
      </w:pPr>
      <w:r>
        <w:rPr>
          <w:rFonts w:hint="eastAsia" w:ascii="宋体" w:hAnsi="宋体" w:eastAsia="宋体" w:cs="宋体"/>
        </w:rPr>
        <w:t>5、承担过的主要类似项目业绩表</w:t>
      </w:r>
    </w:p>
    <w:p>
      <w:pPr>
        <w:spacing w:line="360" w:lineRule="auto"/>
        <w:ind w:firstLine="470" w:firstLineChars="196"/>
        <w:rPr>
          <w:rFonts w:hint="eastAsia" w:ascii="宋体" w:hAnsi="宋体" w:eastAsia="宋体" w:cs="宋体"/>
          <w:lang w:val="en-US" w:eastAsia="zh-CN"/>
        </w:rPr>
      </w:pPr>
      <w:r>
        <w:rPr>
          <w:rFonts w:hint="eastAsia" w:ascii="宋体" w:hAnsi="宋体" w:eastAsia="宋体" w:cs="宋体"/>
        </w:rPr>
        <w:t>6、</w:t>
      </w:r>
      <w:r>
        <w:rPr>
          <w:rFonts w:hint="eastAsia" w:ascii="宋体" w:hAnsi="宋体" w:eastAsia="宋体" w:cs="宋体"/>
          <w:lang w:val="en-US" w:eastAsia="zh-Hans"/>
        </w:rPr>
        <w:t>服务</w:t>
      </w:r>
      <w:r>
        <w:rPr>
          <w:rFonts w:hint="eastAsia" w:ascii="宋体" w:hAnsi="宋体" w:eastAsia="宋体" w:cs="宋体"/>
          <w:u w:val="none"/>
          <w:lang w:val="en-US" w:eastAsia="zh-Hans"/>
        </w:rPr>
        <w:t>方案</w:t>
      </w:r>
    </w:p>
    <w:p>
      <w:pPr>
        <w:spacing w:line="360" w:lineRule="auto"/>
        <w:ind w:firstLine="470" w:firstLineChars="196"/>
        <w:rPr>
          <w:rFonts w:hint="eastAsia" w:ascii="宋体" w:hAnsi="宋体" w:eastAsia="宋体" w:cs="宋体"/>
        </w:rPr>
      </w:pPr>
      <w:r>
        <w:rPr>
          <w:rFonts w:hint="eastAsia" w:ascii="宋体" w:hAnsi="宋体" w:eastAsia="宋体" w:cs="宋体"/>
        </w:rPr>
        <w:t>7、评审办法要求提供的其他内容及资料</w:t>
      </w:r>
    </w:p>
    <w:p>
      <w:pPr>
        <w:spacing w:line="360" w:lineRule="auto"/>
        <w:rPr>
          <w:rFonts w:hint="eastAsia" w:ascii="宋体" w:hAnsi="宋体" w:eastAsia="宋体" w:cs="宋体"/>
        </w:rPr>
      </w:pPr>
    </w:p>
    <w:p>
      <w:pPr>
        <w:spacing w:line="360" w:lineRule="auto"/>
        <w:rPr>
          <w:rFonts w:hint="eastAsia" w:ascii="宋体" w:hAnsi="宋体" w:eastAsia="宋体" w:cs="宋体"/>
          <w:b/>
        </w:rPr>
      </w:pPr>
    </w:p>
    <w:p>
      <w:pPr>
        <w:spacing w:line="360" w:lineRule="auto"/>
        <w:rPr>
          <w:rFonts w:hint="eastAsia" w:ascii="宋体" w:hAnsi="宋体" w:eastAsia="宋体" w:cs="宋体"/>
          <w:b/>
        </w:rPr>
      </w:pPr>
    </w:p>
    <w:p>
      <w:pPr>
        <w:spacing w:line="360" w:lineRule="auto"/>
        <w:jc w:val="center"/>
        <w:rPr>
          <w:rFonts w:hint="eastAsia" w:ascii="宋体" w:hAnsi="宋体" w:eastAsia="宋体" w:cs="宋体"/>
        </w:rPr>
      </w:pPr>
    </w:p>
    <w:p>
      <w:pPr>
        <w:spacing w:line="360" w:lineRule="auto"/>
        <w:jc w:val="center"/>
        <w:rPr>
          <w:rFonts w:hint="eastAsia" w:ascii="宋体" w:hAnsi="宋体" w:eastAsia="宋体" w:cs="宋体"/>
        </w:rPr>
      </w:pPr>
    </w:p>
    <w:p>
      <w:pPr>
        <w:pStyle w:val="2"/>
        <w:spacing w:line="360" w:lineRule="auto"/>
        <w:ind w:left="480"/>
        <w:rPr>
          <w:rFonts w:hint="eastAsia" w:ascii="宋体" w:hAnsi="宋体" w:eastAsia="宋体" w:cs="宋体"/>
        </w:rPr>
      </w:pPr>
    </w:p>
    <w:p>
      <w:pPr>
        <w:pStyle w:val="2"/>
        <w:spacing w:line="360" w:lineRule="auto"/>
        <w:ind w:left="480"/>
        <w:rPr>
          <w:rFonts w:hint="eastAsia" w:ascii="宋体" w:hAnsi="宋体" w:eastAsia="宋体" w:cs="宋体"/>
        </w:rPr>
      </w:pPr>
    </w:p>
    <w:p>
      <w:pPr>
        <w:pStyle w:val="2"/>
        <w:spacing w:line="360" w:lineRule="auto"/>
        <w:ind w:left="480"/>
        <w:rPr>
          <w:rFonts w:hint="eastAsia" w:ascii="宋体" w:hAnsi="宋体" w:eastAsia="宋体" w:cs="宋体"/>
        </w:rPr>
      </w:pPr>
    </w:p>
    <w:p>
      <w:pPr>
        <w:pStyle w:val="2"/>
        <w:spacing w:line="360" w:lineRule="auto"/>
        <w:ind w:left="480"/>
        <w:rPr>
          <w:rFonts w:hint="eastAsia" w:ascii="宋体" w:hAnsi="宋体" w:eastAsia="宋体" w:cs="宋体"/>
        </w:rPr>
      </w:pPr>
    </w:p>
    <w:p>
      <w:pPr>
        <w:pStyle w:val="2"/>
        <w:spacing w:line="360" w:lineRule="auto"/>
        <w:ind w:left="480"/>
        <w:rPr>
          <w:rFonts w:hint="eastAsia" w:ascii="宋体" w:hAnsi="宋体" w:eastAsia="宋体" w:cs="宋体"/>
        </w:rPr>
      </w:pPr>
    </w:p>
    <w:p>
      <w:pPr>
        <w:spacing w:line="360" w:lineRule="auto"/>
        <w:jc w:val="center"/>
        <w:outlineLvl w:val="1"/>
        <w:rPr>
          <w:rFonts w:hint="eastAsia" w:ascii="宋体" w:hAnsi="宋体" w:eastAsia="宋体" w:cs="宋体"/>
          <w:b/>
          <w:sz w:val="28"/>
          <w:szCs w:val="28"/>
        </w:rPr>
      </w:pPr>
      <w:r>
        <w:rPr>
          <w:rFonts w:hint="eastAsia" w:ascii="宋体" w:hAnsi="宋体" w:eastAsia="宋体" w:cs="宋体"/>
          <w:b/>
          <w:sz w:val="28"/>
          <w:szCs w:val="28"/>
        </w:rPr>
        <w:br w:type="page"/>
      </w:r>
      <w:r>
        <w:rPr>
          <w:rFonts w:hint="eastAsia" w:ascii="宋体" w:hAnsi="宋体" w:eastAsia="宋体" w:cs="宋体"/>
          <w:b/>
          <w:sz w:val="30"/>
          <w:szCs w:val="30"/>
        </w:rPr>
        <w:t>1、响应函</w:t>
      </w:r>
    </w:p>
    <w:p>
      <w:pPr>
        <w:pStyle w:val="17"/>
        <w:snapToGrid w:val="0"/>
        <w:spacing w:line="360" w:lineRule="auto"/>
        <w:ind w:firstLine="0" w:firstLineChars="0"/>
        <w:rPr>
          <w:rFonts w:hint="eastAsia" w:ascii="宋体" w:hAnsi="宋体" w:eastAsia="宋体" w:cs="宋体"/>
          <w:sz w:val="24"/>
          <w:szCs w:val="24"/>
        </w:rPr>
      </w:pPr>
    </w:p>
    <w:p>
      <w:pPr>
        <w:pStyle w:val="17"/>
        <w:snapToGrid w:val="0"/>
        <w:spacing w:line="360" w:lineRule="auto"/>
        <w:ind w:firstLine="480" w:firstLineChars="0"/>
        <w:rPr>
          <w:rFonts w:hint="eastAsia" w:ascii="宋体" w:hAnsi="宋体" w:eastAsia="宋体" w:cs="宋体"/>
          <w:sz w:val="24"/>
          <w:szCs w:val="24"/>
          <w:u w:val="single"/>
          <w:lang w:val="en-US" w:eastAsia="zh-CN"/>
        </w:rPr>
      </w:pPr>
      <w:r>
        <w:rPr>
          <w:rFonts w:hint="eastAsia" w:ascii="宋体" w:hAnsi="宋体" w:eastAsia="宋体" w:cs="宋体"/>
          <w:sz w:val="24"/>
          <w:szCs w:val="24"/>
        </w:rPr>
        <w:t>致：</w:t>
      </w:r>
      <w:r>
        <w:rPr>
          <w:rFonts w:hint="eastAsia" w:ascii="宋体" w:hAnsi="宋体" w:eastAsia="宋体" w:cs="宋体"/>
          <w:sz w:val="24"/>
          <w:szCs w:val="24"/>
          <w:u w:val="single"/>
          <w:lang w:val="en-US" w:eastAsia="zh-CN"/>
        </w:rPr>
        <w:t xml:space="preserve">                     </w:t>
      </w:r>
      <w:r>
        <w:rPr>
          <w:rFonts w:hint="default" w:ascii="宋体" w:hAnsi="宋体" w:eastAsia="宋体" w:cs="宋体"/>
          <w:sz w:val="24"/>
          <w:szCs w:val="24"/>
          <w:u w:val="single"/>
          <w:lang w:eastAsia="zh-CN"/>
        </w:rPr>
        <w:t>（</w:t>
      </w:r>
      <w:r>
        <w:rPr>
          <w:rFonts w:hint="eastAsia" w:ascii="宋体" w:hAnsi="宋体" w:eastAsia="宋体" w:cs="宋体"/>
          <w:sz w:val="24"/>
          <w:szCs w:val="24"/>
          <w:u w:val="single"/>
          <w:lang w:val="en-US" w:eastAsia="zh-CN"/>
        </w:rPr>
        <w:t>采购人名称</w:t>
      </w:r>
      <w:r>
        <w:rPr>
          <w:rFonts w:hint="default" w:ascii="宋体" w:hAnsi="宋体" w:eastAsia="宋体" w:cs="宋体"/>
          <w:sz w:val="24"/>
          <w:szCs w:val="24"/>
          <w:u w:val="single"/>
          <w:lang w:eastAsia="zh-CN"/>
        </w:rPr>
        <w:t>）</w:t>
      </w:r>
    </w:p>
    <w:p>
      <w:pPr>
        <w:pStyle w:val="17"/>
        <w:snapToGrid w:val="0"/>
        <w:spacing w:line="360" w:lineRule="auto"/>
        <w:ind w:firstLine="480"/>
        <w:rPr>
          <w:rFonts w:hint="eastAsia" w:ascii="宋体" w:hAnsi="宋体" w:eastAsia="宋体" w:cs="宋体"/>
          <w:sz w:val="24"/>
          <w:szCs w:val="24"/>
        </w:rPr>
      </w:pPr>
      <w:r>
        <w:rPr>
          <w:rFonts w:hint="eastAsia" w:ascii="宋体" w:hAnsi="宋体" w:eastAsia="宋体" w:cs="宋体"/>
          <w:snapToGrid w:val="0"/>
          <w:sz w:val="24"/>
          <w:szCs w:val="24"/>
        </w:rPr>
        <w:t>1、我方已仔细研究了</w:t>
      </w:r>
      <w:r>
        <w:rPr>
          <w:rFonts w:hint="eastAsia" w:ascii="宋体" w:hAnsi="宋体" w:eastAsia="宋体" w:cs="宋体"/>
          <w:snapToGrid w:val="0"/>
          <w:sz w:val="24"/>
          <w:szCs w:val="24"/>
          <w:u w:val="single"/>
        </w:rPr>
        <w:t xml:space="preserve">                     </w:t>
      </w:r>
      <w:r>
        <w:rPr>
          <w:rFonts w:hint="eastAsia" w:ascii="宋体" w:hAnsi="宋体" w:eastAsia="宋体" w:cs="宋体"/>
          <w:snapToGrid w:val="0"/>
          <w:sz w:val="24"/>
          <w:szCs w:val="24"/>
        </w:rPr>
        <w:t>项目</w:t>
      </w:r>
      <w:r>
        <w:rPr>
          <w:rFonts w:hint="eastAsia" w:ascii="宋体" w:hAnsi="宋体" w:eastAsia="宋体" w:cs="宋体"/>
          <w:sz w:val="24"/>
          <w:szCs w:val="24"/>
        </w:rPr>
        <w:t>比选文件</w:t>
      </w:r>
      <w:r>
        <w:rPr>
          <w:rFonts w:hint="eastAsia" w:ascii="宋体" w:hAnsi="宋体" w:eastAsia="宋体" w:cs="宋体"/>
          <w:snapToGrid w:val="0"/>
          <w:sz w:val="24"/>
          <w:szCs w:val="24"/>
        </w:rPr>
        <w:t>的全部内容，愿意</w:t>
      </w:r>
      <w:r>
        <w:rPr>
          <w:rFonts w:hint="eastAsia" w:ascii="宋体" w:hAnsi="宋体" w:eastAsia="宋体" w:cs="宋体"/>
          <w:sz w:val="24"/>
          <w:szCs w:val="24"/>
        </w:rPr>
        <w:t>以：</w:t>
      </w:r>
      <w:r>
        <w:rPr>
          <w:rFonts w:hint="eastAsia" w:ascii="宋体" w:hAnsi="宋体" w:eastAsia="宋体" w:cs="宋体"/>
          <w:b/>
          <w:bCs/>
          <w:sz w:val="24"/>
          <w:szCs w:val="24"/>
          <w:u w:val="single"/>
          <w:lang w:val="en-US" w:eastAsia="zh-Hans"/>
        </w:rPr>
        <w:t>报价函中的</w:t>
      </w:r>
      <w:r>
        <w:rPr>
          <w:rFonts w:hint="eastAsia" w:ascii="宋体" w:hAnsi="宋体" w:eastAsia="宋体" w:cs="宋体"/>
          <w:b/>
          <w:bCs/>
          <w:sz w:val="24"/>
          <w:szCs w:val="24"/>
          <w:u w:val="single"/>
          <w:lang w:val="en-US" w:eastAsia="zh-CN"/>
        </w:rPr>
        <w:t xml:space="preserve"> </w:t>
      </w:r>
      <w:r>
        <w:rPr>
          <w:rFonts w:hint="eastAsia" w:ascii="宋体" w:hAnsi="宋体" w:eastAsia="宋体" w:cs="宋体"/>
          <w:sz w:val="24"/>
          <w:szCs w:val="24"/>
        </w:rPr>
        <w:t>的总报价，在规定的时间内</w:t>
      </w:r>
      <w:r>
        <w:rPr>
          <w:rFonts w:hint="eastAsia" w:ascii="宋体" w:hAnsi="宋体" w:eastAsia="宋体" w:cs="宋体"/>
          <w:snapToGrid w:val="0"/>
          <w:sz w:val="24"/>
          <w:szCs w:val="24"/>
        </w:rPr>
        <w:t>完成本项目范围内的全部内容，并承担相应的责任</w:t>
      </w:r>
      <w:r>
        <w:rPr>
          <w:rFonts w:hint="eastAsia" w:ascii="宋体" w:hAnsi="宋体" w:eastAsia="宋体" w:cs="宋体"/>
          <w:sz w:val="24"/>
          <w:szCs w:val="24"/>
        </w:rPr>
        <w:t>。</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2、我单位同意从规定的响应文件递交截止日期起遵循本比选文件，并在规定的有效期期满之前均具有约束力（响应有效期90日历天）。</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3、我方对此比选文件中发布日期、进度款支付方式、支付比例等指标完全响应，并作出如下慎重承诺，在项目实施中想方设法完全履行自己的承诺，成交后不以任何原因而改变，一旦违约愿意以成交金额的5%作为违约金上交采购人，并纳入采购人供应商库黑名单。一旦成交，我方确保按采购人要求完成工作，并配合完成相关协调工作，确保满足采购人要求；</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4、我方按本比选文件所述，已组织对项目现场及周围环境进行了踏勘，获取有关编制响应文件和签署合同所涉及现场的资料。对存在的问题和现状已全部了解并已全部包含在报价中。不以任何理由提出任何形式的索赔。</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5、我方按本比选文件中所述的响应截止时间准时参加比选，不以任何理由延误开标时间，若发生因我司未能准时参加比选的，我方同意采购人将我方纳入供应商库黑名单，此后不再合作。</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6、一旦我方成交，保证实现响应文件中所有承诺，我方投标函中的承诺内容作为合同的补充协议。</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7、本公司郑重声明，我公司不存在以下不良信用记录之一：</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(1)供应商被人民法院列入失信被执行人的；</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(2) 2019年1月1日至响应文件递交截止时间，供应商或其法定代表人及响应文件中拟委任的项目负责人有行贿犯罪行为的；</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(3)供应商被工商行政管理部门或市场监督部门列入严重违法失信企业名单的；</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(4)供应商被税务部门列入重大税收违法案件当事人名单的。</w:t>
      </w:r>
    </w:p>
    <w:p>
      <w:pPr>
        <w:pStyle w:val="17"/>
        <w:snapToGrid w:val="0"/>
        <w:spacing w:line="360" w:lineRule="auto"/>
        <w:ind w:firstLine="480"/>
        <w:rPr>
          <w:rFonts w:hint="eastAsia" w:ascii="宋体" w:hAnsi="宋体" w:eastAsia="宋体" w:cs="宋体"/>
          <w:snapToGrid w:val="0"/>
          <w:sz w:val="24"/>
          <w:szCs w:val="24"/>
        </w:rPr>
      </w:pPr>
      <w:r>
        <w:rPr>
          <w:rFonts w:hint="eastAsia" w:ascii="宋体" w:hAnsi="宋体" w:eastAsia="宋体" w:cs="宋体"/>
          <w:snapToGrid w:val="0"/>
          <w:sz w:val="24"/>
          <w:szCs w:val="24"/>
        </w:rPr>
        <w:t xml:space="preserve">我公司承诺：合同签订前，若我公司具有不良信用记录情形，贵方可取消我公司成交资格或者不授予合同，所有责任由我公司自行承担。同时，我公司愿意无条件接受监管部门的调查处理。 </w:t>
      </w:r>
    </w:p>
    <w:p>
      <w:pPr>
        <w:spacing w:line="360" w:lineRule="auto"/>
        <w:ind w:firstLine="480" w:firstLineChars="200"/>
        <w:rPr>
          <w:rFonts w:hint="eastAsia" w:ascii="宋体" w:hAnsi="宋体" w:eastAsia="宋体" w:cs="宋体"/>
        </w:rPr>
      </w:pPr>
      <w:r>
        <w:rPr>
          <w:rFonts w:hint="eastAsia" w:ascii="宋体" w:hAnsi="宋体" w:eastAsia="宋体" w:cs="宋体"/>
          <w:snapToGrid w:val="0"/>
          <w:szCs w:val="24"/>
        </w:rPr>
        <w:t>本公司对上述声明的真实性负责。如有虚假，将依法承担相应责任。</w:t>
      </w:r>
    </w:p>
    <w:p>
      <w:pPr>
        <w:spacing w:line="360" w:lineRule="auto"/>
        <w:ind w:firstLine="2760" w:firstLineChars="1150"/>
        <w:rPr>
          <w:rFonts w:hint="eastAsia" w:ascii="宋体" w:hAnsi="宋体" w:eastAsia="宋体" w:cs="宋体"/>
        </w:rPr>
      </w:pPr>
      <w:r>
        <w:rPr>
          <w:rFonts w:hint="eastAsia" w:ascii="宋体" w:hAnsi="宋体" w:eastAsia="宋体" w:cs="宋体"/>
        </w:rPr>
        <w:t>供应商：</w:t>
      </w:r>
      <w:r>
        <w:rPr>
          <w:rFonts w:hint="eastAsia" w:ascii="宋体" w:hAnsi="宋体" w:eastAsia="宋体" w:cs="宋体"/>
          <w:u w:val="single"/>
        </w:rPr>
        <w:t xml:space="preserve">                       </w:t>
      </w:r>
      <w:r>
        <w:rPr>
          <w:rFonts w:hint="eastAsia" w:ascii="宋体" w:hAnsi="宋体" w:eastAsia="宋体" w:cs="宋体"/>
        </w:rPr>
        <w:t>（盖单位公章）</w:t>
      </w:r>
    </w:p>
    <w:p>
      <w:pPr>
        <w:spacing w:line="360" w:lineRule="auto"/>
        <w:ind w:firstLine="2760" w:firstLineChars="1150"/>
        <w:rPr>
          <w:rFonts w:hint="eastAsia" w:ascii="宋体" w:hAnsi="宋体" w:eastAsia="宋体" w:cs="宋体"/>
        </w:rPr>
      </w:pPr>
      <w:r>
        <w:rPr>
          <w:rFonts w:hint="eastAsia" w:ascii="宋体" w:hAnsi="宋体" w:eastAsia="宋体" w:cs="宋体"/>
        </w:rPr>
        <w:t>地址：</w:t>
      </w:r>
      <w:r>
        <w:rPr>
          <w:rFonts w:hint="eastAsia" w:ascii="宋体" w:hAnsi="宋体" w:eastAsia="宋体" w:cs="宋体"/>
          <w:u w:val="single"/>
        </w:rPr>
        <w:t xml:space="preserve">                                     </w:t>
      </w:r>
    </w:p>
    <w:p>
      <w:pPr>
        <w:spacing w:line="360" w:lineRule="auto"/>
        <w:ind w:firstLine="2760" w:firstLineChars="1150"/>
        <w:rPr>
          <w:rFonts w:hint="eastAsia" w:ascii="宋体" w:hAnsi="宋体" w:eastAsia="宋体" w:cs="宋体"/>
        </w:rPr>
      </w:pPr>
      <w:r>
        <w:rPr>
          <w:rFonts w:hint="eastAsia" w:ascii="宋体" w:hAnsi="宋体" w:eastAsia="宋体" w:cs="宋体"/>
        </w:rPr>
        <w:t>电话：</w:t>
      </w:r>
      <w:r>
        <w:rPr>
          <w:rFonts w:hint="eastAsia" w:ascii="宋体" w:hAnsi="宋体" w:eastAsia="宋体" w:cs="宋体"/>
          <w:u w:val="single"/>
        </w:rPr>
        <w:t xml:space="preserve">                                     </w:t>
      </w:r>
    </w:p>
    <w:p>
      <w:pPr>
        <w:spacing w:line="360" w:lineRule="auto"/>
        <w:rPr>
          <w:rFonts w:hint="eastAsia" w:ascii="宋体" w:hAnsi="宋体" w:eastAsia="宋体" w:cs="宋体"/>
        </w:rPr>
      </w:pPr>
      <w:r>
        <w:rPr>
          <w:rFonts w:hint="eastAsia" w:ascii="宋体" w:hAnsi="宋体" w:eastAsia="宋体" w:cs="宋体"/>
        </w:rPr>
        <w:t>　　　　　　　　　　　 传真：</w:t>
      </w:r>
      <w:r>
        <w:rPr>
          <w:rFonts w:hint="eastAsia" w:ascii="宋体" w:hAnsi="宋体" w:eastAsia="宋体" w:cs="宋体"/>
          <w:u w:val="single"/>
        </w:rPr>
        <w:t xml:space="preserve">                                     </w:t>
      </w:r>
    </w:p>
    <w:p>
      <w:pPr>
        <w:tabs>
          <w:tab w:val="left" w:pos="1440"/>
        </w:tabs>
        <w:autoSpaceDE w:val="0"/>
        <w:autoSpaceDN w:val="0"/>
        <w:adjustRightInd w:val="0"/>
        <w:spacing w:line="360" w:lineRule="auto"/>
        <w:jc w:val="center"/>
        <w:outlineLvl w:val="1"/>
        <w:rPr>
          <w:rFonts w:hint="eastAsia" w:ascii="宋体" w:hAnsi="宋体" w:eastAsia="宋体" w:cs="宋体"/>
          <w:b/>
          <w:sz w:val="30"/>
          <w:szCs w:val="30"/>
        </w:rPr>
      </w:pPr>
      <w:r>
        <w:rPr>
          <w:rFonts w:hint="eastAsia" w:ascii="宋体" w:hAnsi="宋体" w:eastAsia="宋体" w:cs="宋体"/>
          <w:u w:val="single"/>
        </w:rPr>
        <w:t xml:space="preserve">        </w:t>
      </w:r>
      <w:r>
        <w:rPr>
          <w:rFonts w:hint="eastAsia" w:ascii="宋体" w:hAnsi="宋体" w:eastAsia="宋体" w:cs="宋体"/>
        </w:rPr>
        <w:t>年</w:t>
      </w:r>
      <w:r>
        <w:rPr>
          <w:rFonts w:hint="eastAsia" w:ascii="宋体" w:hAnsi="宋体" w:eastAsia="宋体" w:cs="宋体"/>
          <w:u w:val="single"/>
        </w:rPr>
        <w:t xml:space="preserve">        </w:t>
      </w:r>
      <w:r>
        <w:rPr>
          <w:rFonts w:hint="eastAsia" w:ascii="宋体" w:hAnsi="宋体" w:eastAsia="宋体" w:cs="宋体"/>
        </w:rPr>
        <w:t>月</w:t>
      </w:r>
      <w:r>
        <w:rPr>
          <w:rFonts w:hint="eastAsia" w:ascii="宋体" w:hAnsi="宋体" w:eastAsia="宋体" w:cs="宋体"/>
          <w:u w:val="single"/>
        </w:rPr>
        <w:t xml:space="preserve">        </w:t>
      </w:r>
      <w:r>
        <w:rPr>
          <w:rFonts w:hint="eastAsia" w:ascii="宋体" w:hAnsi="宋体" w:eastAsia="宋体" w:cs="宋体"/>
        </w:rPr>
        <w:t>日</w:t>
      </w:r>
      <w:r>
        <w:rPr>
          <w:rFonts w:hint="eastAsia" w:ascii="宋体" w:hAnsi="宋体" w:eastAsia="宋体" w:cs="宋体"/>
          <w:b/>
          <w:sz w:val="30"/>
          <w:szCs w:val="30"/>
        </w:rPr>
        <w:br w:type="page"/>
      </w:r>
      <w:r>
        <w:rPr>
          <w:rFonts w:hint="eastAsia" w:ascii="宋体" w:hAnsi="宋体" w:eastAsia="宋体" w:cs="宋体"/>
          <w:b/>
          <w:sz w:val="30"/>
          <w:szCs w:val="30"/>
        </w:rPr>
        <w:t>2、法定代表人（负责人）身份证明</w:t>
      </w:r>
    </w:p>
    <w:p>
      <w:pPr>
        <w:pStyle w:val="34"/>
        <w:adjustRightInd w:val="0"/>
        <w:snapToGrid w:val="0"/>
        <w:spacing w:line="360" w:lineRule="auto"/>
        <w:ind w:firstLine="420"/>
        <w:rPr>
          <w:rFonts w:hint="eastAsia" w:ascii="宋体" w:hAnsi="宋体" w:eastAsia="宋体" w:cs="宋体"/>
        </w:rPr>
      </w:pPr>
    </w:p>
    <w:p>
      <w:pPr>
        <w:pStyle w:val="7"/>
        <w:numPr>
          <w:ilvl w:val="0"/>
          <w:numId w:val="0"/>
        </w:numPr>
        <w:tabs>
          <w:tab w:val="left" w:pos="432"/>
        </w:tabs>
        <w:adjustRightInd w:val="0"/>
        <w:snapToGrid w:val="0"/>
        <w:spacing w:before="65" w:beforeLines="20" w:after="65" w:afterLines="20" w:line="540" w:lineRule="exact"/>
        <w:jc w:val="center"/>
        <w:rPr>
          <w:rFonts w:hint="eastAsia" w:ascii="宋体" w:hAnsi="宋体" w:eastAsia="宋体" w:cs="宋体"/>
          <w:color w:val="000000"/>
        </w:rPr>
      </w:pPr>
      <w:r>
        <w:rPr>
          <w:rFonts w:hint="eastAsia" w:ascii="宋体" w:hAnsi="宋体" w:eastAsia="宋体" w:cs="宋体"/>
          <w:color w:val="000000"/>
        </w:rPr>
        <w:t>法定代表人身份证明书</w:t>
      </w:r>
    </w:p>
    <w:p>
      <w:pPr>
        <w:spacing w:before="65" w:beforeLines="20" w:after="65" w:afterLines="20" w:line="540" w:lineRule="exact"/>
        <w:jc w:val="center"/>
        <w:rPr>
          <w:rFonts w:hint="eastAsia" w:ascii="宋体" w:hAnsi="宋体" w:eastAsia="宋体" w:cs="宋体"/>
          <w:b/>
          <w:color w:val="000000"/>
          <w:sz w:val="36"/>
        </w:rPr>
      </w:pPr>
    </w:p>
    <w:p>
      <w:pPr>
        <w:spacing w:before="65" w:beforeLines="20" w:after="65" w:afterLines="20" w:line="540" w:lineRule="exact"/>
        <w:ind w:firstLine="610"/>
        <w:rPr>
          <w:rFonts w:hint="eastAsia" w:ascii="宋体" w:hAnsi="宋体" w:eastAsia="宋体" w:cs="宋体"/>
          <w:color w:val="000000"/>
        </w:rPr>
      </w:pPr>
      <w:r>
        <w:rPr>
          <w:rFonts w:hint="eastAsia" w:ascii="宋体" w:hAnsi="宋体" w:eastAsia="宋体" w:cs="宋体"/>
          <w:color w:val="000000"/>
        </w:rPr>
        <w:t>单位名称：</w:t>
      </w:r>
      <w:r>
        <w:rPr>
          <w:rFonts w:hint="eastAsia" w:ascii="宋体" w:hAnsi="宋体" w:eastAsia="宋体" w:cs="宋体"/>
          <w:color w:val="000000"/>
          <w:u w:val="single"/>
        </w:rPr>
        <w:t xml:space="preserve">                                               </w:t>
      </w:r>
      <w:r>
        <w:rPr>
          <w:rFonts w:hint="eastAsia" w:ascii="宋体" w:hAnsi="宋体" w:eastAsia="宋体" w:cs="宋体"/>
          <w:color w:val="000000"/>
        </w:rPr>
        <w:t xml:space="preserve">   </w:t>
      </w:r>
    </w:p>
    <w:p>
      <w:pPr>
        <w:spacing w:before="65" w:beforeLines="20" w:after="65" w:afterLines="20" w:line="540" w:lineRule="exact"/>
        <w:ind w:firstLine="610"/>
        <w:rPr>
          <w:rFonts w:hint="eastAsia" w:ascii="宋体" w:hAnsi="宋体" w:eastAsia="宋体" w:cs="宋体"/>
          <w:color w:val="000000"/>
          <w:u w:val="single"/>
        </w:rPr>
      </w:pPr>
      <w:r>
        <w:rPr>
          <w:rFonts w:hint="eastAsia" w:ascii="宋体" w:hAnsi="宋体" w:eastAsia="宋体" w:cs="宋体"/>
          <w:color w:val="000000"/>
        </w:rPr>
        <w:t>单位性质：</w:t>
      </w:r>
      <w:r>
        <w:rPr>
          <w:rFonts w:hint="eastAsia" w:ascii="宋体" w:hAnsi="宋体" w:eastAsia="宋体" w:cs="宋体"/>
          <w:color w:val="000000"/>
          <w:u w:val="single"/>
        </w:rPr>
        <w:t xml:space="preserve">                                               </w:t>
      </w:r>
    </w:p>
    <w:p>
      <w:pPr>
        <w:spacing w:before="65" w:beforeLines="20" w:after="65" w:afterLines="20" w:line="540" w:lineRule="exact"/>
        <w:ind w:firstLine="610"/>
        <w:rPr>
          <w:rFonts w:hint="eastAsia" w:ascii="宋体" w:hAnsi="宋体" w:eastAsia="宋体" w:cs="宋体"/>
          <w:color w:val="000000"/>
          <w:lang w:eastAsia="zh-CN"/>
        </w:rPr>
      </w:pPr>
      <w:r>
        <w:rPr>
          <w:rFonts w:hint="eastAsia" w:ascii="宋体" w:hAnsi="宋体" w:eastAsia="宋体" w:cs="宋体"/>
          <w:color w:val="000000"/>
        </w:rPr>
        <w:t>地    址：</w:t>
      </w:r>
      <w:r>
        <w:rPr>
          <w:rFonts w:hint="eastAsia" w:ascii="宋体" w:hAnsi="宋体" w:eastAsia="宋体" w:cs="宋体"/>
          <w:color w:val="000000"/>
          <w:u w:val="single"/>
        </w:rPr>
        <w:t xml:space="preserve">                                               </w:t>
      </w:r>
    </w:p>
    <w:p>
      <w:pPr>
        <w:spacing w:before="65" w:beforeLines="20" w:after="65" w:afterLines="20" w:line="540" w:lineRule="exact"/>
        <w:ind w:firstLine="610"/>
        <w:rPr>
          <w:rFonts w:hint="eastAsia" w:ascii="宋体" w:hAnsi="宋体" w:eastAsia="宋体" w:cs="宋体"/>
          <w:color w:val="000000"/>
        </w:rPr>
      </w:pPr>
      <w:r>
        <w:rPr>
          <w:rFonts w:hint="eastAsia" w:ascii="宋体" w:hAnsi="宋体" w:eastAsia="宋体" w:cs="宋体"/>
          <w:color w:val="000000"/>
        </w:rPr>
        <w:t>成立时间：</w:t>
      </w:r>
      <w:r>
        <w:rPr>
          <w:rFonts w:hint="eastAsia" w:ascii="宋体" w:hAnsi="宋体" w:eastAsia="宋体" w:cs="宋体"/>
          <w:color w:val="000000"/>
          <w:u w:val="single"/>
        </w:rPr>
        <w:t xml:space="preserve">              </w:t>
      </w:r>
      <w:r>
        <w:rPr>
          <w:rFonts w:hint="eastAsia" w:ascii="宋体" w:hAnsi="宋体" w:eastAsia="宋体" w:cs="宋体"/>
          <w:color w:val="000000"/>
        </w:rPr>
        <w:t xml:space="preserve"> 年 </w:t>
      </w:r>
      <w:r>
        <w:rPr>
          <w:rFonts w:hint="eastAsia" w:ascii="宋体" w:hAnsi="宋体" w:eastAsia="宋体" w:cs="宋体"/>
          <w:color w:val="000000"/>
          <w:u w:val="single"/>
        </w:rPr>
        <w:t xml:space="preserve">           </w:t>
      </w:r>
      <w:r>
        <w:rPr>
          <w:rFonts w:hint="eastAsia" w:ascii="宋体" w:hAnsi="宋体" w:eastAsia="宋体" w:cs="宋体"/>
          <w:color w:val="000000"/>
        </w:rPr>
        <w:t xml:space="preserve">月 </w:t>
      </w:r>
      <w:r>
        <w:rPr>
          <w:rFonts w:hint="eastAsia" w:ascii="宋体" w:hAnsi="宋体" w:eastAsia="宋体" w:cs="宋体"/>
          <w:color w:val="000000"/>
          <w:u w:val="single"/>
        </w:rPr>
        <w:t xml:space="preserve">          </w:t>
      </w:r>
      <w:r>
        <w:rPr>
          <w:rFonts w:hint="eastAsia" w:ascii="宋体" w:hAnsi="宋体" w:eastAsia="宋体" w:cs="宋体"/>
          <w:color w:val="000000"/>
        </w:rPr>
        <w:t>日</w:t>
      </w:r>
    </w:p>
    <w:p>
      <w:pPr>
        <w:spacing w:before="65" w:beforeLines="20" w:after="65" w:afterLines="20" w:line="540" w:lineRule="exact"/>
        <w:ind w:firstLine="610"/>
        <w:rPr>
          <w:rFonts w:hint="eastAsia" w:ascii="宋体" w:hAnsi="宋体" w:eastAsia="宋体" w:cs="宋体"/>
          <w:color w:val="000000"/>
        </w:rPr>
      </w:pPr>
      <w:r>
        <w:rPr>
          <w:rFonts w:hint="eastAsia" w:ascii="宋体" w:hAnsi="宋体" w:eastAsia="宋体" w:cs="宋体"/>
          <w:color w:val="000000"/>
        </w:rPr>
        <w:t>经营期限：</w:t>
      </w:r>
      <w:r>
        <w:rPr>
          <w:rFonts w:hint="eastAsia" w:ascii="宋体" w:hAnsi="宋体" w:eastAsia="宋体" w:cs="宋体"/>
          <w:color w:val="000000"/>
          <w:u w:val="single"/>
        </w:rPr>
        <w:t xml:space="preserve">                                     </w:t>
      </w:r>
      <w:r>
        <w:rPr>
          <w:rFonts w:hint="eastAsia" w:ascii="宋体" w:hAnsi="宋体" w:eastAsia="宋体" w:cs="宋体"/>
          <w:color w:val="000000"/>
          <w:u w:val="single"/>
          <w:lang w:eastAsia="zh-CN"/>
        </w:rPr>
        <w:t xml:space="preserve">    </w:t>
      </w:r>
      <w:r>
        <w:rPr>
          <w:rFonts w:hint="eastAsia" w:ascii="宋体" w:hAnsi="宋体" w:eastAsia="宋体" w:cs="宋体"/>
          <w:color w:val="000000"/>
          <w:u w:val="single"/>
        </w:rPr>
        <w:t xml:space="preserve">      </w:t>
      </w:r>
      <w:r>
        <w:rPr>
          <w:rFonts w:hint="eastAsia" w:ascii="宋体" w:hAnsi="宋体" w:eastAsia="宋体" w:cs="宋体"/>
          <w:color w:val="000000"/>
        </w:rPr>
        <w:tab/>
      </w:r>
    </w:p>
    <w:p>
      <w:pPr>
        <w:spacing w:before="65" w:beforeLines="20" w:after="65" w:afterLines="20" w:line="540" w:lineRule="exact"/>
        <w:ind w:firstLine="610"/>
        <w:rPr>
          <w:rFonts w:hint="eastAsia" w:ascii="宋体" w:hAnsi="宋体" w:eastAsia="宋体" w:cs="宋体"/>
          <w:color w:val="000000"/>
          <w:u w:val="single"/>
          <w:lang w:eastAsia="zh-CN"/>
        </w:rPr>
      </w:pPr>
      <w:r>
        <w:rPr>
          <w:rFonts w:hint="eastAsia" w:ascii="宋体" w:hAnsi="宋体" w:eastAsia="宋体" w:cs="宋体"/>
          <w:color w:val="000000"/>
        </w:rPr>
        <w:t>姓    名：</w:t>
      </w:r>
      <w:r>
        <w:rPr>
          <w:rFonts w:hint="eastAsia" w:ascii="宋体" w:hAnsi="宋体" w:eastAsia="宋体" w:cs="宋体"/>
          <w:color w:val="000000"/>
          <w:u w:val="single"/>
        </w:rPr>
        <w:t xml:space="preserve">          </w:t>
      </w:r>
      <w:r>
        <w:rPr>
          <w:rFonts w:hint="eastAsia" w:ascii="宋体" w:hAnsi="宋体" w:eastAsia="宋体" w:cs="宋体"/>
          <w:color w:val="000000"/>
          <w:u w:val="single"/>
          <w:lang w:eastAsia="zh-CN"/>
        </w:rPr>
        <w:t xml:space="preserve">  </w:t>
      </w:r>
      <w:r>
        <w:rPr>
          <w:rFonts w:hint="eastAsia" w:ascii="宋体" w:hAnsi="宋体" w:eastAsia="宋体" w:cs="宋体"/>
          <w:color w:val="000000"/>
          <w:u w:val="single"/>
        </w:rPr>
        <w:t xml:space="preserve">    </w:t>
      </w:r>
      <w:r>
        <w:rPr>
          <w:rFonts w:hint="eastAsia" w:ascii="宋体" w:hAnsi="宋体" w:eastAsia="宋体" w:cs="宋体"/>
          <w:color w:val="000000"/>
        </w:rPr>
        <w:t xml:space="preserve">   性别：</w:t>
      </w:r>
      <w:r>
        <w:rPr>
          <w:rFonts w:hint="eastAsia" w:ascii="宋体" w:hAnsi="宋体" w:eastAsia="宋体" w:cs="宋体"/>
          <w:color w:val="000000"/>
          <w:u w:val="single"/>
        </w:rPr>
        <w:t xml:space="preserve">      </w:t>
      </w:r>
      <w:r>
        <w:rPr>
          <w:rFonts w:hint="eastAsia" w:ascii="宋体" w:hAnsi="宋体" w:eastAsia="宋体" w:cs="宋体"/>
          <w:color w:val="000000"/>
          <w:u w:val="single"/>
          <w:lang w:eastAsia="zh-CN"/>
        </w:rPr>
        <w:t xml:space="preserve">   </w:t>
      </w:r>
      <w:r>
        <w:rPr>
          <w:rFonts w:hint="eastAsia" w:ascii="宋体" w:hAnsi="宋体" w:eastAsia="宋体" w:cs="宋体"/>
          <w:color w:val="000000"/>
          <w:lang w:eastAsia="zh-CN"/>
        </w:rPr>
        <w:t>年龄：</w:t>
      </w:r>
      <w:r>
        <w:rPr>
          <w:rFonts w:hint="eastAsia" w:ascii="宋体" w:hAnsi="宋体" w:eastAsia="宋体" w:cs="宋体"/>
          <w:color w:val="000000"/>
          <w:u w:val="single"/>
          <w:lang w:eastAsia="zh-CN"/>
        </w:rPr>
        <w:t xml:space="preserve">       </w:t>
      </w:r>
    </w:p>
    <w:p>
      <w:pPr>
        <w:spacing w:before="65" w:beforeLines="20" w:after="65" w:afterLines="20" w:line="540" w:lineRule="exact"/>
        <w:ind w:firstLine="610"/>
        <w:rPr>
          <w:rFonts w:hint="eastAsia" w:ascii="宋体" w:hAnsi="宋体" w:eastAsia="宋体" w:cs="宋体"/>
          <w:color w:val="000000"/>
          <w:u w:val="single"/>
        </w:rPr>
      </w:pPr>
      <w:r>
        <w:rPr>
          <w:rFonts w:hint="eastAsia" w:ascii="宋体" w:hAnsi="宋体" w:eastAsia="宋体" w:cs="宋体"/>
          <w:color w:val="000000"/>
          <w:lang w:eastAsia="zh-CN"/>
        </w:rPr>
        <w:t>电    话</w:t>
      </w:r>
      <w:r>
        <w:rPr>
          <w:rFonts w:hint="eastAsia" w:ascii="宋体" w:hAnsi="宋体" w:eastAsia="宋体" w:cs="宋体"/>
          <w:color w:val="000000"/>
        </w:rPr>
        <w:t>：</w:t>
      </w:r>
      <w:r>
        <w:rPr>
          <w:rFonts w:hint="eastAsia" w:ascii="宋体" w:hAnsi="宋体" w:eastAsia="宋体" w:cs="宋体"/>
          <w:color w:val="000000"/>
          <w:u w:val="single"/>
        </w:rPr>
        <w:t xml:space="preserve">          </w:t>
      </w:r>
      <w:r>
        <w:rPr>
          <w:rFonts w:hint="eastAsia" w:ascii="宋体" w:hAnsi="宋体" w:eastAsia="宋体" w:cs="宋体"/>
          <w:color w:val="000000"/>
          <w:u w:val="single"/>
          <w:lang w:eastAsia="zh-CN"/>
        </w:rPr>
        <w:t xml:space="preserve">  </w:t>
      </w:r>
      <w:r>
        <w:rPr>
          <w:rFonts w:hint="eastAsia" w:ascii="宋体" w:hAnsi="宋体" w:eastAsia="宋体" w:cs="宋体"/>
          <w:color w:val="000000"/>
          <w:u w:val="single"/>
        </w:rPr>
        <w:t xml:space="preserve">    </w:t>
      </w:r>
      <w:r>
        <w:rPr>
          <w:rFonts w:hint="eastAsia" w:ascii="宋体" w:hAnsi="宋体" w:eastAsia="宋体" w:cs="宋体"/>
          <w:color w:val="000000"/>
        </w:rPr>
        <w:t xml:space="preserve">   职务：</w:t>
      </w:r>
      <w:r>
        <w:rPr>
          <w:rFonts w:hint="eastAsia" w:ascii="宋体" w:hAnsi="宋体" w:eastAsia="宋体" w:cs="宋体"/>
          <w:color w:val="000000"/>
          <w:u w:val="single"/>
        </w:rPr>
        <w:t xml:space="preserve">       </w:t>
      </w:r>
      <w:r>
        <w:rPr>
          <w:rFonts w:hint="eastAsia" w:ascii="宋体" w:hAnsi="宋体" w:eastAsia="宋体" w:cs="宋体"/>
          <w:color w:val="000000"/>
          <w:u w:val="single"/>
          <w:lang w:eastAsia="zh-CN"/>
        </w:rPr>
        <w:t xml:space="preserve">  </w:t>
      </w:r>
      <w:r>
        <w:rPr>
          <w:rFonts w:hint="eastAsia" w:ascii="宋体" w:hAnsi="宋体" w:eastAsia="宋体" w:cs="宋体"/>
          <w:color w:val="000000"/>
          <w:u w:val="single"/>
        </w:rPr>
        <w:t xml:space="preserve">            </w:t>
      </w:r>
    </w:p>
    <w:p>
      <w:pPr>
        <w:spacing w:before="65" w:beforeLines="20" w:after="65" w:afterLines="20" w:line="540" w:lineRule="exact"/>
        <w:ind w:firstLine="610"/>
        <w:rPr>
          <w:rFonts w:hint="eastAsia" w:ascii="宋体" w:hAnsi="宋体" w:eastAsia="宋体" w:cs="宋体"/>
          <w:color w:val="000000"/>
        </w:rPr>
      </w:pPr>
      <w:r>
        <w:rPr>
          <w:rFonts w:hint="eastAsia" w:ascii="宋体" w:hAnsi="宋体" w:eastAsia="宋体" w:cs="宋体"/>
          <w:color w:val="000000"/>
        </w:rPr>
        <w:t xml:space="preserve">系  </w:t>
      </w:r>
      <w:r>
        <w:rPr>
          <w:rFonts w:hint="eastAsia" w:ascii="宋体" w:hAnsi="宋体" w:eastAsia="宋体" w:cs="宋体"/>
          <w:color w:val="000000"/>
          <w:u w:val="single"/>
        </w:rPr>
        <w:t xml:space="preserve">        （</w:t>
      </w:r>
      <w:r>
        <w:rPr>
          <w:rFonts w:hint="eastAsia" w:ascii="宋体" w:hAnsi="宋体" w:eastAsia="宋体" w:cs="宋体"/>
          <w:color w:val="000000"/>
          <w:u w:val="single"/>
          <w:lang w:val="en-US" w:eastAsia="zh-CN"/>
        </w:rPr>
        <w:t>供应商</w:t>
      </w:r>
      <w:r>
        <w:rPr>
          <w:rFonts w:hint="eastAsia" w:ascii="宋体" w:hAnsi="宋体" w:eastAsia="宋体" w:cs="宋体"/>
          <w:color w:val="000000"/>
          <w:u w:val="single"/>
        </w:rPr>
        <w:t xml:space="preserve">单位名称）    </w:t>
      </w:r>
      <w:r>
        <w:rPr>
          <w:rFonts w:hint="eastAsia" w:ascii="宋体" w:hAnsi="宋体" w:eastAsia="宋体" w:cs="宋体"/>
          <w:color w:val="000000"/>
          <w:u w:val="single"/>
          <w:lang w:eastAsia="zh-CN"/>
        </w:rPr>
        <w:t xml:space="preserve"> </w:t>
      </w:r>
      <w:r>
        <w:rPr>
          <w:rFonts w:hint="eastAsia" w:ascii="宋体" w:hAnsi="宋体" w:eastAsia="宋体" w:cs="宋体"/>
          <w:color w:val="000000"/>
          <w:u w:val="single"/>
        </w:rPr>
        <w:t xml:space="preserve">    </w:t>
      </w:r>
      <w:r>
        <w:rPr>
          <w:rFonts w:hint="eastAsia" w:ascii="宋体" w:hAnsi="宋体" w:eastAsia="宋体" w:cs="宋体"/>
          <w:color w:val="000000"/>
        </w:rPr>
        <w:t xml:space="preserve"> 的法定代表人。</w:t>
      </w:r>
    </w:p>
    <w:p>
      <w:pPr>
        <w:spacing w:before="65" w:beforeLines="20" w:after="65" w:afterLines="20" w:line="540" w:lineRule="exact"/>
        <w:ind w:firstLine="610"/>
        <w:rPr>
          <w:rFonts w:hint="eastAsia" w:ascii="宋体" w:hAnsi="宋体" w:eastAsia="宋体" w:cs="宋体"/>
          <w:color w:val="000000"/>
        </w:rPr>
      </w:pPr>
    </w:p>
    <w:p>
      <w:pPr>
        <w:pStyle w:val="3"/>
        <w:spacing w:before="65" w:beforeLines="20" w:after="65" w:afterLines="20" w:line="540" w:lineRule="exact"/>
        <w:ind w:left="480" w:firstLine="240" w:firstLineChars="100"/>
        <w:rPr>
          <w:rFonts w:hint="eastAsia" w:ascii="宋体" w:hAnsi="宋体" w:eastAsia="宋体" w:cs="宋体"/>
          <w:color w:val="000000"/>
        </w:rPr>
      </w:pPr>
      <w:r>
        <w:rPr>
          <w:rFonts w:hint="eastAsia" w:ascii="宋体" w:hAnsi="宋体" w:eastAsia="宋体" w:cs="宋体"/>
          <w:color w:val="000000"/>
          <w:sz w:val="24"/>
        </w:rPr>
        <w:t>特此证明。</w:t>
      </w:r>
    </w:p>
    <w:p>
      <w:pPr>
        <w:tabs>
          <w:tab w:val="left" w:pos="720"/>
          <w:tab w:val="left" w:pos="900"/>
        </w:tabs>
        <w:spacing w:before="65" w:beforeLines="20" w:after="65" w:afterLines="20" w:line="540" w:lineRule="exact"/>
        <w:ind w:firstLine="480" w:firstLineChars="200"/>
        <w:rPr>
          <w:rFonts w:hint="eastAsia" w:ascii="宋体" w:hAnsi="宋体" w:eastAsia="宋体" w:cs="宋体"/>
          <w:color w:val="000000"/>
        </w:rPr>
      </w:pPr>
    </w:p>
    <w:tbl>
      <w:tblPr>
        <w:tblStyle w:val="59"/>
        <w:tblpPr w:leftFromText="180" w:rightFromText="180" w:vertAnchor="text" w:horzAnchor="margin" w:tblpXSpec="center" w:tblpY="112"/>
        <w:tblW w:w="936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712"/>
        <w:gridCol w:w="46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34" w:hRule="atLeast"/>
        </w:trPr>
        <w:tc>
          <w:tcPr>
            <w:tcW w:w="4712" w:type="dxa"/>
            <w:tcBorders>
              <w:top w:val="dotted" w:color="auto" w:sz="4" w:space="0"/>
              <w:left w:val="dotted" w:color="auto" w:sz="4" w:space="0"/>
              <w:bottom w:val="dotted" w:color="auto" w:sz="4" w:space="0"/>
              <w:right w:val="dotted" w:color="auto" w:sz="4" w:space="0"/>
            </w:tcBorders>
            <w:noWrap w:val="0"/>
            <w:vAlign w:val="center"/>
          </w:tcPr>
          <w:p>
            <w:pPr>
              <w:adjustRightInd w:val="0"/>
              <w:snapToGrid w:val="0"/>
              <w:spacing w:before="65" w:beforeLines="20" w:after="65" w:afterLines="20" w:line="540" w:lineRule="exact"/>
              <w:jc w:val="center"/>
              <w:rPr>
                <w:rFonts w:hint="eastAsia" w:ascii="宋体" w:hAnsi="宋体" w:eastAsia="宋体" w:cs="宋体"/>
                <w:i/>
                <w:color w:val="000000"/>
                <w:szCs w:val="22"/>
              </w:rPr>
            </w:pPr>
            <w:r>
              <w:rPr>
                <w:rFonts w:hint="eastAsia" w:ascii="宋体" w:hAnsi="宋体" w:eastAsia="宋体" w:cs="宋体"/>
                <w:i/>
                <w:color w:val="000000"/>
                <w:szCs w:val="21"/>
              </w:rPr>
              <w:t>（身份证正面）</w:t>
            </w:r>
          </w:p>
        </w:tc>
        <w:tc>
          <w:tcPr>
            <w:tcW w:w="4648" w:type="dxa"/>
            <w:tcBorders>
              <w:top w:val="dotted" w:color="auto" w:sz="4" w:space="0"/>
              <w:left w:val="dotted" w:color="auto" w:sz="4" w:space="0"/>
              <w:bottom w:val="dotted" w:color="auto" w:sz="4" w:space="0"/>
              <w:right w:val="dotted" w:color="auto" w:sz="4" w:space="0"/>
            </w:tcBorders>
            <w:noWrap w:val="0"/>
            <w:vAlign w:val="center"/>
          </w:tcPr>
          <w:p>
            <w:pPr>
              <w:adjustRightInd w:val="0"/>
              <w:snapToGrid w:val="0"/>
              <w:spacing w:before="65" w:beforeLines="20" w:after="65" w:afterLines="20" w:line="540" w:lineRule="exact"/>
              <w:jc w:val="center"/>
              <w:rPr>
                <w:rFonts w:hint="eastAsia" w:ascii="宋体" w:hAnsi="宋体" w:eastAsia="宋体" w:cs="宋体"/>
                <w:i/>
                <w:color w:val="000000"/>
                <w:szCs w:val="21"/>
              </w:rPr>
            </w:pPr>
            <w:r>
              <w:rPr>
                <w:rFonts w:hint="eastAsia" w:ascii="宋体" w:hAnsi="宋体" w:eastAsia="宋体" w:cs="宋体"/>
                <w:i/>
                <w:color w:val="000000"/>
                <w:szCs w:val="21"/>
              </w:rPr>
              <w:t>（身份证背面）</w:t>
            </w:r>
          </w:p>
        </w:tc>
      </w:tr>
    </w:tbl>
    <w:p>
      <w:pPr>
        <w:tabs>
          <w:tab w:val="left" w:pos="720"/>
          <w:tab w:val="left" w:pos="900"/>
        </w:tabs>
        <w:spacing w:before="65" w:beforeLines="20" w:after="65" w:afterLines="20" w:line="540" w:lineRule="exact"/>
        <w:ind w:firstLine="5160" w:firstLineChars="2150"/>
        <w:jc w:val="both"/>
        <w:rPr>
          <w:rFonts w:hint="eastAsia" w:ascii="宋体" w:hAnsi="宋体" w:eastAsia="宋体" w:cs="宋体"/>
          <w:color w:val="000000"/>
        </w:rPr>
      </w:pPr>
      <w:r>
        <w:rPr>
          <w:rFonts w:hint="eastAsia" w:ascii="宋体" w:hAnsi="宋体" w:eastAsia="宋体" w:cs="宋体"/>
          <w:color w:val="000000"/>
          <w:lang w:eastAsia="zh-CN"/>
        </w:rPr>
        <w:t>供应商</w:t>
      </w:r>
      <w:r>
        <w:rPr>
          <w:rFonts w:hint="eastAsia" w:ascii="宋体" w:hAnsi="宋体" w:eastAsia="宋体" w:cs="宋体"/>
          <w:color w:val="000000"/>
        </w:rPr>
        <w:t>：</w:t>
      </w:r>
      <w:r>
        <w:rPr>
          <w:rFonts w:hint="eastAsia" w:ascii="宋体" w:hAnsi="宋体" w:eastAsia="宋体" w:cs="宋体"/>
          <w:color w:val="000000"/>
          <w:u w:val="single"/>
        </w:rPr>
        <w:t xml:space="preserve">             （盖公章）</w:t>
      </w:r>
    </w:p>
    <w:p>
      <w:pPr>
        <w:tabs>
          <w:tab w:val="left" w:pos="1440"/>
        </w:tabs>
        <w:autoSpaceDE w:val="0"/>
        <w:autoSpaceDN w:val="0"/>
        <w:adjustRightInd w:val="0"/>
        <w:snapToGrid/>
        <w:spacing w:before="0" w:beforeLines="0" w:after="0" w:afterLines="0" w:line="360" w:lineRule="auto"/>
        <w:jc w:val="center"/>
        <w:outlineLvl w:val="1"/>
        <w:rPr>
          <w:rFonts w:hint="eastAsia" w:ascii="宋体" w:hAnsi="宋体" w:eastAsia="宋体" w:cs="宋体"/>
          <w:sz w:val="30"/>
        </w:rPr>
      </w:pPr>
      <w:r>
        <w:rPr>
          <w:rFonts w:hint="default" w:ascii="宋体" w:hAnsi="宋体" w:eastAsia="宋体" w:cs="宋体"/>
          <w:color w:val="000000"/>
        </w:rPr>
        <w:t xml:space="preserve">                                      </w:t>
      </w:r>
      <w:r>
        <w:rPr>
          <w:rFonts w:hint="eastAsia" w:ascii="宋体" w:hAnsi="宋体" w:eastAsia="宋体" w:cs="宋体"/>
          <w:color w:val="000000"/>
        </w:rPr>
        <w:t>日  期：</w:t>
      </w:r>
      <w:r>
        <w:rPr>
          <w:rFonts w:hint="eastAsia" w:ascii="宋体" w:hAnsi="宋体" w:eastAsia="宋体" w:cs="宋体"/>
          <w:color w:val="000000"/>
          <w:u w:val="single"/>
        </w:rPr>
        <w:t xml:space="preserve">      </w:t>
      </w:r>
      <w:r>
        <w:rPr>
          <w:rFonts w:hint="eastAsia" w:ascii="宋体" w:hAnsi="宋体" w:eastAsia="宋体" w:cs="宋体"/>
          <w:color w:val="000000"/>
        </w:rPr>
        <w:t>年</w:t>
      </w:r>
      <w:r>
        <w:rPr>
          <w:rFonts w:hint="eastAsia" w:ascii="宋体" w:hAnsi="宋体" w:eastAsia="宋体" w:cs="宋体"/>
          <w:color w:val="000000"/>
          <w:u w:val="single"/>
        </w:rPr>
        <w:t xml:space="preserve">     </w:t>
      </w:r>
      <w:r>
        <w:rPr>
          <w:rFonts w:hint="eastAsia" w:ascii="宋体" w:hAnsi="宋体" w:eastAsia="宋体" w:cs="宋体"/>
          <w:color w:val="000000"/>
        </w:rPr>
        <w:t>月</w:t>
      </w:r>
      <w:r>
        <w:rPr>
          <w:rFonts w:hint="eastAsia" w:ascii="宋体" w:hAnsi="宋体" w:eastAsia="宋体" w:cs="宋体"/>
          <w:color w:val="000000"/>
          <w:u w:val="single"/>
        </w:rPr>
        <w:t xml:space="preserve"> </w:t>
      </w:r>
      <w:r>
        <w:rPr>
          <w:rFonts w:hint="default" w:ascii="宋体" w:hAnsi="宋体" w:eastAsia="宋体" w:cs="宋体"/>
          <w:color w:val="000000"/>
          <w:u w:val="single"/>
        </w:rPr>
        <w:t xml:space="preserve"> </w:t>
      </w:r>
      <w:r>
        <w:rPr>
          <w:rFonts w:hint="eastAsia" w:ascii="宋体" w:hAnsi="宋体" w:eastAsia="宋体" w:cs="宋体"/>
          <w:color w:val="000000"/>
          <w:u w:val="single"/>
        </w:rPr>
        <w:t xml:space="preserve">    </w:t>
      </w:r>
      <w:r>
        <w:rPr>
          <w:rFonts w:hint="eastAsia" w:ascii="宋体" w:hAnsi="宋体" w:eastAsia="宋体" w:cs="宋体"/>
          <w:color w:val="000000"/>
        </w:rPr>
        <w:t>日</w:t>
      </w:r>
      <w:r>
        <w:rPr>
          <w:rFonts w:hint="eastAsia" w:ascii="宋体" w:hAnsi="宋体" w:eastAsia="宋体" w:cs="宋体"/>
          <w:szCs w:val="21"/>
          <w:lang w:val="zh-CN"/>
        </w:rPr>
        <w:br w:type="page"/>
      </w:r>
      <w:r>
        <w:rPr>
          <w:rFonts w:hint="eastAsia" w:ascii="宋体" w:hAnsi="宋体" w:eastAsia="宋体" w:cs="宋体"/>
          <w:b/>
          <w:sz w:val="30"/>
          <w:szCs w:val="30"/>
        </w:rPr>
        <w:t>3、授权委托书</w:t>
      </w:r>
    </w:p>
    <w:p>
      <w:pPr>
        <w:spacing w:line="360" w:lineRule="auto"/>
        <w:ind w:firstLine="480" w:firstLineChars="200"/>
        <w:rPr>
          <w:rFonts w:hint="eastAsia" w:ascii="宋体" w:hAnsi="宋体" w:eastAsia="宋体" w:cs="宋体"/>
          <w:color w:val="000000"/>
        </w:rPr>
      </w:pPr>
      <w:r>
        <w:rPr>
          <w:rFonts w:hint="eastAsia" w:ascii="宋体" w:hAnsi="宋体" w:eastAsia="宋体" w:cs="宋体"/>
          <w:color w:val="000000"/>
        </w:rPr>
        <w:t>本人</w:t>
      </w:r>
      <w:r>
        <w:rPr>
          <w:rFonts w:hint="eastAsia" w:ascii="宋体" w:hAnsi="宋体" w:eastAsia="宋体" w:cs="宋体"/>
          <w:color w:val="000000"/>
          <w:u w:val="single"/>
        </w:rPr>
        <w:t xml:space="preserve">          </w:t>
      </w:r>
      <w:r>
        <w:rPr>
          <w:rFonts w:hint="eastAsia" w:ascii="宋体" w:hAnsi="宋体" w:eastAsia="宋体" w:cs="宋体"/>
          <w:color w:val="000000"/>
        </w:rPr>
        <w:t>（姓名）系</w:t>
      </w:r>
      <w:r>
        <w:rPr>
          <w:rFonts w:hint="eastAsia" w:ascii="宋体" w:hAnsi="宋体" w:eastAsia="宋体" w:cs="宋体"/>
          <w:color w:val="000000"/>
          <w:u w:val="single"/>
        </w:rPr>
        <w:t xml:space="preserve">                     </w:t>
      </w:r>
      <w:r>
        <w:rPr>
          <w:rFonts w:hint="eastAsia" w:ascii="宋体" w:hAnsi="宋体" w:eastAsia="宋体" w:cs="宋体"/>
          <w:color w:val="000000"/>
        </w:rPr>
        <w:t>（供应商名称）的法定代表人，现委托</w:t>
      </w:r>
      <w:r>
        <w:rPr>
          <w:rFonts w:hint="eastAsia" w:ascii="宋体" w:hAnsi="宋体" w:eastAsia="宋体" w:cs="宋体"/>
          <w:color w:val="000000"/>
          <w:u w:val="single"/>
        </w:rPr>
        <w:t xml:space="preserve">          </w:t>
      </w:r>
      <w:r>
        <w:rPr>
          <w:rFonts w:hint="eastAsia" w:ascii="宋体" w:hAnsi="宋体" w:eastAsia="宋体" w:cs="宋体"/>
          <w:color w:val="000000"/>
        </w:rPr>
        <w:t>（姓名）为我方代理人。代理人根据授权，以我方名义签署、澄清、说明、补正、递交、撤回、修改</w:t>
      </w:r>
      <w:r>
        <w:rPr>
          <w:rFonts w:hint="eastAsia" w:ascii="宋体" w:hAnsi="宋体" w:eastAsia="宋体" w:cs="宋体"/>
          <w:color w:val="000000"/>
          <w:u w:val="single"/>
        </w:rPr>
        <w:t xml:space="preserve">             （项目名称）</w:t>
      </w:r>
      <w:r>
        <w:rPr>
          <w:rFonts w:hint="eastAsia" w:ascii="宋体" w:hAnsi="宋体" w:eastAsia="宋体" w:cs="宋体"/>
          <w:color w:val="000000"/>
          <w:lang w:eastAsia="zh-CN"/>
        </w:rPr>
        <w:t>响应文件</w:t>
      </w:r>
      <w:r>
        <w:rPr>
          <w:rFonts w:hint="eastAsia" w:ascii="宋体" w:hAnsi="宋体" w:eastAsia="宋体" w:cs="宋体"/>
          <w:color w:val="000000"/>
        </w:rPr>
        <w:t>、签订合同和处理有关事宜，其法律后果由我方承担。</w:t>
      </w:r>
    </w:p>
    <w:p>
      <w:pPr>
        <w:spacing w:line="360" w:lineRule="auto"/>
        <w:ind w:firstLine="480" w:firstLineChars="200"/>
        <w:rPr>
          <w:rFonts w:hint="eastAsia" w:ascii="宋体" w:hAnsi="宋体" w:eastAsia="宋体" w:cs="宋体"/>
          <w:color w:val="000000"/>
        </w:rPr>
      </w:pPr>
      <w:r>
        <w:rPr>
          <w:rFonts w:hint="eastAsia" w:ascii="宋体" w:hAnsi="宋体" w:eastAsia="宋体" w:cs="宋体"/>
          <w:color w:val="000000"/>
        </w:rPr>
        <w:t>委托期限：</w:t>
      </w:r>
      <w:r>
        <w:rPr>
          <w:rFonts w:hint="eastAsia" w:ascii="宋体" w:hAnsi="宋体" w:eastAsia="宋体" w:cs="宋体"/>
          <w:color w:val="000000"/>
          <w:u w:val="single"/>
        </w:rPr>
        <w:t xml:space="preserve">                                </w:t>
      </w:r>
    </w:p>
    <w:p>
      <w:pPr>
        <w:spacing w:line="360" w:lineRule="auto"/>
        <w:ind w:firstLine="480" w:firstLineChars="200"/>
        <w:rPr>
          <w:rFonts w:hint="eastAsia" w:ascii="宋体" w:hAnsi="宋体" w:eastAsia="宋体" w:cs="宋体"/>
          <w:color w:val="000000"/>
        </w:rPr>
      </w:pPr>
      <w:r>
        <w:rPr>
          <w:rFonts w:hint="eastAsia" w:ascii="宋体" w:hAnsi="宋体" w:eastAsia="宋体" w:cs="宋体"/>
          <w:color w:val="000000"/>
        </w:rPr>
        <w:t>代理人无转委托权。</w:t>
      </w:r>
    </w:p>
    <w:p>
      <w:pPr>
        <w:spacing w:line="400" w:lineRule="exact"/>
        <w:ind w:firstLine="3120" w:firstLineChars="1300"/>
        <w:rPr>
          <w:rFonts w:hint="eastAsia" w:ascii="宋体" w:hAnsi="宋体" w:eastAsia="宋体" w:cs="宋体"/>
          <w:color w:val="000000"/>
        </w:rPr>
      </w:pPr>
    </w:p>
    <w:tbl>
      <w:tblPr>
        <w:tblStyle w:val="59"/>
        <w:tblpPr w:leftFromText="180" w:rightFromText="180" w:vertAnchor="text" w:horzAnchor="margin" w:tblpXSpec="center" w:tblpY="112"/>
        <w:tblW w:w="912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591"/>
        <w:gridCol w:w="452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84" w:hRule="atLeast"/>
        </w:trPr>
        <w:tc>
          <w:tcPr>
            <w:tcW w:w="4591" w:type="dxa"/>
            <w:tcBorders>
              <w:top w:val="dotted" w:color="auto" w:sz="4" w:space="0"/>
              <w:left w:val="dotted" w:color="auto" w:sz="4" w:space="0"/>
              <w:bottom w:val="dotted" w:color="auto" w:sz="4" w:space="0"/>
              <w:right w:val="dotted" w:color="auto" w:sz="4" w:space="0"/>
            </w:tcBorders>
            <w:noWrap w:val="0"/>
            <w:vAlign w:val="center"/>
          </w:tcPr>
          <w:p>
            <w:pPr>
              <w:adjustRightInd w:val="0"/>
              <w:snapToGrid w:val="0"/>
              <w:spacing w:before="65" w:beforeLines="20" w:after="65" w:afterLines="20" w:line="540" w:lineRule="exact"/>
              <w:jc w:val="center"/>
              <w:rPr>
                <w:rFonts w:hint="eastAsia" w:ascii="宋体" w:hAnsi="宋体" w:eastAsia="宋体" w:cs="宋体"/>
                <w:i/>
                <w:color w:val="000000"/>
                <w:szCs w:val="22"/>
              </w:rPr>
            </w:pPr>
            <w:r>
              <w:rPr>
                <w:rFonts w:hint="eastAsia" w:ascii="宋体" w:hAnsi="宋体" w:eastAsia="宋体" w:cs="宋体"/>
                <w:i/>
                <w:color w:val="000000"/>
                <w:szCs w:val="21"/>
              </w:rPr>
              <w:t>（身份证正面）</w:t>
            </w:r>
          </w:p>
        </w:tc>
        <w:tc>
          <w:tcPr>
            <w:tcW w:w="4529" w:type="dxa"/>
            <w:tcBorders>
              <w:top w:val="dotted" w:color="auto" w:sz="4" w:space="0"/>
              <w:left w:val="dotted" w:color="auto" w:sz="4" w:space="0"/>
              <w:bottom w:val="dotted" w:color="auto" w:sz="4" w:space="0"/>
              <w:right w:val="dotted" w:color="auto" w:sz="4" w:space="0"/>
            </w:tcBorders>
            <w:noWrap w:val="0"/>
            <w:vAlign w:val="center"/>
          </w:tcPr>
          <w:p>
            <w:pPr>
              <w:adjustRightInd w:val="0"/>
              <w:snapToGrid w:val="0"/>
              <w:spacing w:before="65" w:beforeLines="20" w:after="65" w:afterLines="20" w:line="540" w:lineRule="exact"/>
              <w:jc w:val="center"/>
              <w:rPr>
                <w:rFonts w:hint="eastAsia" w:ascii="宋体" w:hAnsi="宋体" w:eastAsia="宋体" w:cs="宋体"/>
                <w:i/>
                <w:color w:val="000000"/>
                <w:szCs w:val="21"/>
              </w:rPr>
            </w:pPr>
            <w:r>
              <w:rPr>
                <w:rFonts w:hint="eastAsia" w:ascii="宋体" w:hAnsi="宋体" w:eastAsia="宋体" w:cs="宋体"/>
                <w:i/>
                <w:color w:val="000000"/>
                <w:szCs w:val="21"/>
              </w:rPr>
              <w:t>（身份证背面）</w:t>
            </w:r>
          </w:p>
        </w:tc>
      </w:tr>
    </w:tbl>
    <w:p>
      <w:pPr>
        <w:spacing w:line="400" w:lineRule="exact"/>
        <w:ind w:firstLine="3120" w:firstLineChars="1300"/>
        <w:rPr>
          <w:rFonts w:hint="eastAsia" w:ascii="宋体" w:hAnsi="宋体" w:eastAsia="宋体" w:cs="宋体"/>
          <w:color w:val="000000"/>
        </w:rPr>
      </w:pPr>
    </w:p>
    <w:p>
      <w:pPr>
        <w:spacing w:line="400" w:lineRule="exact"/>
        <w:rPr>
          <w:rFonts w:hint="eastAsia" w:ascii="宋体" w:hAnsi="宋体" w:eastAsia="宋体" w:cs="宋体"/>
          <w:color w:val="000000"/>
          <w:lang w:eastAsia="zh-CN"/>
        </w:rPr>
      </w:pPr>
    </w:p>
    <w:p>
      <w:pPr>
        <w:spacing w:line="400" w:lineRule="exact"/>
        <w:ind w:firstLine="3120" w:firstLineChars="1300"/>
        <w:rPr>
          <w:rFonts w:hint="eastAsia" w:ascii="宋体" w:hAnsi="宋体" w:eastAsia="宋体" w:cs="宋体"/>
          <w:color w:val="000000"/>
        </w:rPr>
      </w:pPr>
    </w:p>
    <w:p>
      <w:pPr>
        <w:spacing w:line="400" w:lineRule="exact"/>
        <w:ind w:firstLine="3120" w:firstLineChars="1300"/>
        <w:rPr>
          <w:rFonts w:hint="eastAsia" w:ascii="宋体" w:hAnsi="宋体" w:eastAsia="宋体" w:cs="宋体"/>
          <w:color w:val="000000"/>
          <w:szCs w:val="24"/>
        </w:rPr>
      </w:pPr>
      <w:r>
        <w:rPr>
          <w:rFonts w:hint="eastAsia" w:ascii="宋体" w:hAnsi="宋体" w:eastAsia="宋体" w:cs="宋体"/>
          <w:color w:val="000000"/>
          <w:szCs w:val="24"/>
        </w:rPr>
        <w:t>供应商：</w:t>
      </w:r>
      <w:r>
        <w:rPr>
          <w:rFonts w:hint="eastAsia" w:ascii="宋体" w:hAnsi="宋体" w:eastAsia="宋体" w:cs="宋体"/>
          <w:color w:val="000000"/>
          <w:szCs w:val="24"/>
          <w:u w:val="single"/>
        </w:rPr>
        <w:t xml:space="preserve">                        </w:t>
      </w:r>
      <w:r>
        <w:rPr>
          <w:rFonts w:hint="eastAsia" w:ascii="宋体" w:hAnsi="宋体" w:eastAsia="宋体" w:cs="宋体"/>
          <w:color w:val="000000"/>
          <w:szCs w:val="24"/>
        </w:rPr>
        <w:t>（盖单位公章）</w:t>
      </w:r>
    </w:p>
    <w:p>
      <w:pPr>
        <w:spacing w:line="400" w:lineRule="exact"/>
        <w:ind w:firstLine="3120" w:firstLineChars="1300"/>
        <w:rPr>
          <w:rFonts w:hint="eastAsia" w:ascii="宋体" w:hAnsi="宋体" w:eastAsia="宋体" w:cs="宋体"/>
          <w:color w:val="000000"/>
          <w:szCs w:val="24"/>
        </w:rPr>
      </w:pPr>
      <w:r>
        <w:rPr>
          <w:rFonts w:hint="eastAsia" w:ascii="宋体" w:hAnsi="宋体" w:eastAsia="宋体" w:cs="宋体"/>
          <w:color w:val="000000"/>
          <w:szCs w:val="24"/>
        </w:rPr>
        <w:t>法定代表人：</w:t>
      </w:r>
      <w:r>
        <w:rPr>
          <w:rFonts w:hint="eastAsia" w:ascii="宋体" w:hAnsi="宋体" w:eastAsia="宋体" w:cs="宋体"/>
          <w:color w:val="000000"/>
          <w:szCs w:val="24"/>
          <w:u w:val="single"/>
        </w:rPr>
        <w:t xml:space="preserve">                  </w:t>
      </w:r>
      <w:r>
        <w:rPr>
          <w:rFonts w:hint="default" w:ascii="宋体" w:hAnsi="宋体" w:eastAsia="宋体" w:cs="宋体"/>
          <w:color w:val="000000"/>
          <w:szCs w:val="24"/>
          <w:u w:val="single"/>
        </w:rPr>
        <w:t xml:space="preserve"> </w:t>
      </w:r>
      <w:r>
        <w:rPr>
          <w:rFonts w:hint="eastAsia" w:ascii="宋体" w:hAnsi="宋体" w:eastAsia="宋体" w:cs="宋体"/>
          <w:color w:val="000000"/>
          <w:szCs w:val="24"/>
          <w:u w:val="single"/>
        </w:rPr>
        <w:t xml:space="preserve"> </w:t>
      </w:r>
      <w:r>
        <w:rPr>
          <w:rFonts w:hint="eastAsia" w:ascii="宋体" w:hAnsi="宋体" w:eastAsia="宋体" w:cs="宋体"/>
          <w:color w:val="000000"/>
          <w:szCs w:val="24"/>
        </w:rPr>
        <w:t>（盖</w:t>
      </w:r>
      <w:r>
        <w:rPr>
          <w:rFonts w:hint="eastAsia" w:ascii="宋体" w:hAnsi="宋体" w:eastAsia="宋体" w:cs="宋体"/>
          <w:color w:val="000000"/>
          <w:szCs w:val="24"/>
          <w:lang w:val="en-US" w:eastAsia="zh-Hans"/>
        </w:rPr>
        <w:t>字</w:t>
      </w:r>
      <w:r>
        <w:rPr>
          <w:rFonts w:hint="eastAsia" w:ascii="宋体" w:hAnsi="宋体" w:eastAsia="宋体" w:cs="宋体"/>
          <w:color w:val="000000"/>
          <w:szCs w:val="24"/>
        </w:rPr>
        <w:t>或</w:t>
      </w:r>
      <w:r>
        <w:rPr>
          <w:rFonts w:hint="eastAsia" w:ascii="宋体" w:hAnsi="宋体" w:eastAsia="宋体" w:cs="宋体"/>
          <w:color w:val="000000"/>
          <w:szCs w:val="24"/>
          <w:lang w:val="en-US" w:eastAsia="zh-Hans"/>
        </w:rPr>
        <w:t>盖章</w:t>
      </w:r>
      <w:r>
        <w:rPr>
          <w:rFonts w:hint="eastAsia" w:ascii="宋体" w:hAnsi="宋体" w:eastAsia="宋体" w:cs="宋体"/>
          <w:color w:val="000000"/>
          <w:szCs w:val="24"/>
        </w:rPr>
        <w:t>）</w:t>
      </w:r>
    </w:p>
    <w:p>
      <w:pPr>
        <w:spacing w:line="400" w:lineRule="exact"/>
        <w:ind w:firstLine="3120" w:firstLineChars="1300"/>
        <w:rPr>
          <w:rFonts w:hint="eastAsia" w:ascii="宋体" w:hAnsi="宋体" w:eastAsia="宋体" w:cs="宋体"/>
          <w:color w:val="000000"/>
          <w:szCs w:val="24"/>
        </w:rPr>
      </w:pPr>
      <w:r>
        <w:rPr>
          <w:rFonts w:hint="eastAsia" w:ascii="宋体" w:hAnsi="宋体" w:eastAsia="宋体" w:cs="宋体"/>
          <w:color w:val="000000"/>
          <w:szCs w:val="24"/>
        </w:rPr>
        <w:t>身份证号码：</w:t>
      </w:r>
      <w:r>
        <w:rPr>
          <w:rFonts w:hint="eastAsia" w:ascii="宋体" w:hAnsi="宋体" w:eastAsia="宋体" w:cs="宋体"/>
          <w:color w:val="000000"/>
          <w:szCs w:val="24"/>
          <w:u w:val="single"/>
        </w:rPr>
        <w:t xml:space="preserve">                   </w:t>
      </w:r>
      <w:r>
        <w:rPr>
          <w:rFonts w:hint="eastAsia" w:ascii="宋体" w:hAnsi="宋体" w:eastAsia="宋体" w:cs="宋体"/>
          <w:color w:val="000000"/>
          <w:szCs w:val="24"/>
          <w:u w:val="single"/>
          <w:lang w:eastAsia="zh-CN"/>
        </w:rPr>
        <w:t xml:space="preserve">       </w:t>
      </w:r>
      <w:r>
        <w:rPr>
          <w:rFonts w:hint="eastAsia" w:ascii="宋体" w:hAnsi="宋体" w:eastAsia="宋体" w:cs="宋体"/>
          <w:color w:val="000000"/>
          <w:szCs w:val="24"/>
          <w:u w:val="single"/>
        </w:rPr>
        <w:t xml:space="preserve">     </w:t>
      </w:r>
    </w:p>
    <w:p>
      <w:pPr>
        <w:spacing w:line="400" w:lineRule="exact"/>
        <w:ind w:firstLine="2640" w:firstLineChars="1100"/>
        <w:rPr>
          <w:rFonts w:hint="eastAsia" w:ascii="宋体" w:hAnsi="宋体" w:eastAsia="宋体" w:cs="宋体"/>
          <w:color w:val="000000"/>
          <w:szCs w:val="24"/>
        </w:rPr>
      </w:pPr>
    </w:p>
    <w:p>
      <w:pPr>
        <w:spacing w:line="400" w:lineRule="exact"/>
        <w:ind w:firstLine="3120" w:firstLineChars="1300"/>
        <w:rPr>
          <w:rFonts w:hint="eastAsia" w:ascii="宋体" w:hAnsi="宋体" w:eastAsia="宋体" w:cs="宋体"/>
          <w:color w:val="000000"/>
          <w:szCs w:val="24"/>
        </w:rPr>
      </w:pPr>
      <w:r>
        <w:rPr>
          <w:rFonts w:hint="eastAsia" w:ascii="宋体" w:hAnsi="宋体" w:eastAsia="宋体" w:cs="宋体"/>
          <w:color w:val="000000"/>
          <w:szCs w:val="24"/>
        </w:rPr>
        <w:t>委托代理人：</w:t>
      </w:r>
      <w:r>
        <w:rPr>
          <w:rFonts w:hint="eastAsia" w:ascii="宋体" w:hAnsi="宋体" w:eastAsia="宋体" w:cs="宋体"/>
          <w:color w:val="000000"/>
          <w:szCs w:val="24"/>
          <w:u w:val="single"/>
        </w:rPr>
        <w:t xml:space="preserve">                    </w:t>
      </w:r>
      <w:r>
        <w:rPr>
          <w:rFonts w:hint="eastAsia" w:ascii="宋体" w:hAnsi="宋体" w:eastAsia="宋体" w:cs="宋体"/>
          <w:color w:val="000000"/>
          <w:szCs w:val="24"/>
        </w:rPr>
        <w:t>（盖</w:t>
      </w:r>
      <w:r>
        <w:rPr>
          <w:rFonts w:hint="eastAsia" w:ascii="宋体" w:hAnsi="宋体" w:eastAsia="宋体" w:cs="宋体"/>
          <w:color w:val="000000"/>
          <w:szCs w:val="24"/>
          <w:lang w:val="en-US" w:eastAsia="zh-Hans"/>
        </w:rPr>
        <w:t>字</w:t>
      </w:r>
      <w:r>
        <w:rPr>
          <w:rFonts w:hint="eastAsia" w:ascii="宋体" w:hAnsi="宋体" w:eastAsia="宋体" w:cs="宋体"/>
          <w:color w:val="000000"/>
          <w:szCs w:val="24"/>
        </w:rPr>
        <w:t>或</w:t>
      </w:r>
      <w:r>
        <w:rPr>
          <w:rFonts w:hint="eastAsia" w:ascii="宋体" w:hAnsi="宋体" w:eastAsia="宋体" w:cs="宋体"/>
          <w:color w:val="000000"/>
          <w:szCs w:val="24"/>
          <w:lang w:val="en-US" w:eastAsia="zh-Hans"/>
        </w:rPr>
        <w:t>盖章</w:t>
      </w:r>
      <w:r>
        <w:rPr>
          <w:rFonts w:hint="eastAsia" w:ascii="宋体" w:hAnsi="宋体" w:eastAsia="宋体" w:cs="宋体"/>
          <w:color w:val="000000"/>
          <w:szCs w:val="24"/>
        </w:rPr>
        <w:t>）</w:t>
      </w:r>
    </w:p>
    <w:p>
      <w:pPr>
        <w:spacing w:line="400" w:lineRule="exact"/>
        <w:ind w:firstLine="3120" w:firstLineChars="1300"/>
        <w:rPr>
          <w:rFonts w:hint="eastAsia" w:ascii="宋体" w:hAnsi="宋体" w:eastAsia="宋体" w:cs="宋体"/>
          <w:color w:val="000000"/>
          <w:szCs w:val="24"/>
        </w:rPr>
      </w:pPr>
      <w:r>
        <w:rPr>
          <w:rFonts w:hint="eastAsia" w:ascii="宋体" w:hAnsi="宋体" w:eastAsia="宋体" w:cs="宋体"/>
          <w:color w:val="000000"/>
          <w:szCs w:val="24"/>
        </w:rPr>
        <w:t>代理人手机号码：</w:t>
      </w:r>
      <w:r>
        <w:rPr>
          <w:rFonts w:hint="eastAsia" w:ascii="宋体" w:hAnsi="宋体" w:eastAsia="宋体" w:cs="宋体"/>
          <w:color w:val="000000"/>
          <w:szCs w:val="24"/>
          <w:u w:val="single"/>
        </w:rPr>
        <w:t xml:space="preserve">                       </w:t>
      </w:r>
      <w:r>
        <w:rPr>
          <w:rFonts w:hint="eastAsia" w:ascii="宋体" w:hAnsi="宋体" w:eastAsia="宋体" w:cs="宋体"/>
          <w:color w:val="000000"/>
          <w:szCs w:val="24"/>
          <w:u w:val="single"/>
          <w:lang w:eastAsia="zh-CN"/>
        </w:rPr>
        <w:t xml:space="preserve">  </w:t>
      </w:r>
      <w:r>
        <w:rPr>
          <w:rFonts w:hint="eastAsia" w:ascii="宋体" w:hAnsi="宋体" w:eastAsia="宋体" w:cs="宋体"/>
          <w:color w:val="000000"/>
          <w:szCs w:val="24"/>
          <w:u w:val="single"/>
        </w:rPr>
        <w:t xml:space="preserve">  </w:t>
      </w:r>
    </w:p>
    <w:p>
      <w:pPr>
        <w:spacing w:line="400" w:lineRule="exact"/>
        <w:ind w:firstLine="3115" w:firstLineChars="1298"/>
        <w:rPr>
          <w:rFonts w:hint="eastAsia" w:ascii="宋体" w:hAnsi="宋体" w:eastAsia="宋体" w:cs="宋体"/>
          <w:color w:val="000000"/>
          <w:szCs w:val="24"/>
        </w:rPr>
      </w:pPr>
      <w:r>
        <w:rPr>
          <w:rFonts w:hint="eastAsia" w:ascii="宋体" w:hAnsi="宋体" w:eastAsia="宋体" w:cs="宋体"/>
          <w:color w:val="000000"/>
          <w:szCs w:val="24"/>
        </w:rPr>
        <w:t>身份证号码：</w:t>
      </w:r>
      <w:r>
        <w:rPr>
          <w:rFonts w:hint="eastAsia" w:ascii="宋体" w:hAnsi="宋体" w:eastAsia="宋体" w:cs="宋体"/>
          <w:color w:val="000000"/>
          <w:szCs w:val="24"/>
          <w:u w:val="single"/>
        </w:rPr>
        <w:t xml:space="preserve">                   </w:t>
      </w:r>
      <w:r>
        <w:rPr>
          <w:rFonts w:hint="eastAsia" w:ascii="宋体" w:hAnsi="宋体" w:eastAsia="宋体" w:cs="宋体"/>
          <w:color w:val="000000"/>
          <w:szCs w:val="24"/>
          <w:u w:val="single"/>
          <w:lang w:eastAsia="zh-CN"/>
        </w:rPr>
        <w:t xml:space="preserve">    </w:t>
      </w:r>
      <w:r>
        <w:rPr>
          <w:rFonts w:hint="eastAsia" w:ascii="宋体" w:hAnsi="宋体" w:eastAsia="宋体" w:cs="宋体"/>
          <w:color w:val="000000"/>
          <w:szCs w:val="24"/>
          <w:u w:val="single"/>
        </w:rPr>
        <w:t xml:space="preserve">  </w:t>
      </w:r>
      <w:r>
        <w:rPr>
          <w:rFonts w:hint="eastAsia" w:ascii="宋体" w:hAnsi="宋体" w:eastAsia="宋体" w:cs="宋体"/>
          <w:color w:val="000000"/>
          <w:szCs w:val="24"/>
          <w:u w:val="single"/>
          <w:lang w:eastAsia="zh-CN"/>
        </w:rPr>
        <w:t xml:space="preserve">   </w:t>
      </w:r>
      <w:r>
        <w:rPr>
          <w:rFonts w:hint="eastAsia" w:ascii="宋体" w:hAnsi="宋体" w:eastAsia="宋体" w:cs="宋体"/>
          <w:color w:val="000000"/>
          <w:szCs w:val="24"/>
          <w:u w:val="single"/>
        </w:rPr>
        <w:t xml:space="preserve">   </w:t>
      </w:r>
    </w:p>
    <w:p>
      <w:pPr>
        <w:spacing w:line="400" w:lineRule="exact"/>
        <w:ind w:firstLine="5760" w:firstLineChars="2400"/>
        <w:rPr>
          <w:rFonts w:hint="eastAsia" w:ascii="宋体" w:hAnsi="宋体" w:eastAsia="宋体" w:cs="宋体"/>
          <w:color w:val="000000"/>
          <w:szCs w:val="24"/>
          <w:u w:val="single"/>
        </w:rPr>
      </w:pPr>
    </w:p>
    <w:p>
      <w:pPr>
        <w:spacing w:line="400" w:lineRule="exact"/>
        <w:ind w:firstLine="5760" w:firstLineChars="2400"/>
        <w:rPr>
          <w:rFonts w:hint="eastAsia" w:ascii="宋体" w:hAnsi="宋体" w:eastAsia="宋体" w:cs="宋体"/>
          <w:color w:val="000000"/>
          <w:szCs w:val="24"/>
          <w:u w:val="single"/>
        </w:rPr>
      </w:pPr>
    </w:p>
    <w:p>
      <w:pPr>
        <w:spacing w:line="400" w:lineRule="exact"/>
        <w:ind w:firstLine="5760" w:firstLineChars="2400"/>
        <w:rPr>
          <w:rFonts w:hint="eastAsia" w:ascii="宋体" w:hAnsi="宋体" w:eastAsia="宋体" w:cs="宋体"/>
          <w:color w:val="000000"/>
          <w:szCs w:val="24"/>
          <w:u w:val="single"/>
        </w:rPr>
      </w:pPr>
      <w:r>
        <w:rPr>
          <w:rFonts w:hint="eastAsia" w:ascii="宋体" w:hAnsi="宋体" w:eastAsia="宋体" w:cs="宋体"/>
          <w:color w:val="000000"/>
          <w:szCs w:val="24"/>
          <w:u w:val="single"/>
        </w:rPr>
        <w:t xml:space="preserve">      </w:t>
      </w:r>
      <w:r>
        <w:rPr>
          <w:rFonts w:hint="eastAsia" w:ascii="宋体" w:hAnsi="宋体" w:eastAsia="宋体" w:cs="宋体"/>
          <w:color w:val="000000"/>
          <w:szCs w:val="24"/>
        </w:rPr>
        <w:t>年</w:t>
      </w:r>
      <w:r>
        <w:rPr>
          <w:rFonts w:hint="eastAsia" w:ascii="宋体" w:hAnsi="宋体" w:eastAsia="宋体" w:cs="宋体"/>
          <w:color w:val="000000"/>
          <w:szCs w:val="24"/>
          <w:u w:val="single"/>
        </w:rPr>
        <w:t xml:space="preserve">    </w:t>
      </w:r>
      <w:r>
        <w:rPr>
          <w:rFonts w:hint="eastAsia" w:ascii="宋体" w:hAnsi="宋体" w:eastAsia="宋体" w:cs="宋体"/>
          <w:color w:val="000000"/>
          <w:szCs w:val="24"/>
        </w:rPr>
        <w:t>月</w:t>
      </w:r>
      <w:r>
        <w:rPr>
          <w:rFonts w:hint="eastAsia" w:ascii="宋体" w:hAnsi="宋体" w:eastAsia="宋体" w:cs="宋体"/>
          <w:color w:val="000000"/>
          <w:szCs w:val="24"/>
          <w:u w:val="single"/>
        </w:rPr>
        <w:t xml:space="preserve">    </w:t>
      </w:r>
      <w:r>
        <w:rPr>
          <w:rFonts w:hint="eastAsia" w:ascii="宋体" w:hAnsi="宋体" w:eastAsia="宋体" w:cs="宋体"/>
          <w:color w:val="000000"/>
          <w:szCs w:val="24"/>
        </w:rPr>
        <w:t>日</w:t>
      </w:r>
    </w:p>
    <w:p>
      <w:pPr>
        <w:rPr>
          <w:rFonts w:hint="eastAsia" w:ascii="宋体" w:hAnsi="宋体" w:eastAsia="宋体" w:cs="宋体"/>
          <w:bCs/>
          <w:color w:val="000000"/>
          <w:szCs w:val="24"/>
        </w:rPr>
      </w:pPr>
    </w:p>
    <w:p>
      <w:pPr>
        <w:pStyle w:val="2"/>
        <w:ind w:left="0" w:leftChars="0" w:firstLine="0" w:firstLineChars="0"/>
        <w:rPr>
          <w:rFonts w:hint="eastAsia" w:ascii="宋体" w:hAnsi="宋体" w:eastAsia="宋体" w:cs="宋体"/>
          <w:b/>
          <w:bCs w:val="0"/>
          <w:color w:val="000000"/>
          <w:sz w:val="24"/>
          <w:szCs w:val="24"/>
        </w:rPr>
      </w:pPr>
      <w:r>
        <w:rPr>
          <w:rFonts w:hint="eastAsia" w:ascii="宋体" w:hAnsi="宋体" w:eastAsia="宋体" w:cs="宋体"/>
          <w:b/>
          <w:bCs w:val="0"/>
          <w:color w:val="000000"/>
          <w:sz w:val="24"/>
          <w:szCs w:val="24"/>
        </w:rPr>
        <w:t>备注：</w:t>
      </w:r>
      <w:r>
        <w:rPr>
          <w:rFonts w:hint="eastAsia" w:ascii="宋体" w:hAnsi="宋体" w:eastAsia="宋体" w:cs="宋体"/>
          <w:b/>
          <w:bCs w:val="0"/>
          <w:color w:val="auto"/>
          <w:sz w:val="24"/>
          <w:szCs w:val="24"/>
          <w:highlight w:val="none"/>
        </w:rPr>
        <w:t>须附在本单位近三个月的社保证明（开标截止之日前半年内任意连续三个月社保）</w:t>
      </w:r>
    </w:p>
    <w:p>
      <w:pPr>
        <w:spacing w:line="360" w:lineRule="auto"/>
        <w:jc w:val="center"/>
        <w:outlineLvl w:val="1"/>
        <w:rPr>
          <w:rFonts w:hint="eastAsia" w:ascii="宋体" w:hAnsi="宋体" w:eastAsia="宋体" w:cs="宋体"/>
          <w:b/>
          <w:sz w:val="28"/>
          <w:szCs w:val="28"/>
        </w:rPr>
      </w:pPr>
      <w:r>
        <w:rPr>
          <w:rFonts w:hint="eastAsia" w:ascii="宋体" w:hAnsi="宋体" w:eastAsia="宋体" w:cs="宋体"/>
          <w:b/>
          <w:sz w:val="30"/>
          <w:szCs w:val="30"/>
        </w:rPr>
        <w:t>4、营业执照复印件</w:t>
      </w:r>
    </w:p>
    <w:p>
      <w:pPr>
        <w:spacing w:line="360" w:lineRule="auto"/>
        <w:rPr>
          <w:rFonts w:hint="eastAsia" w:ascii="宋体" w:hAnsi="宋体" w:eastAsia="宋体" w:cs="宋体"/>
          <w:b/>
          <w:sz w:val="28"/>
          <w:szCs w:val="28"/>
        </w:rPr>
      </w:pPr>
    </w:p>
    <w:p>
      <w:pPr>
        <w:rPr>
          <w:rFonts w:hint="eastAsia" w:ascii="宋体" w:hAnsi="宋体" w:eastAsia="宋体" w:cs="宋体"/>
          <w:b/>
          <w:sz w:val="28"/>
          <w:szCs w:val="28"/>
        </w:rPr>
      </w:pPr>
    </w:p>
    <w:p>
      <w:pPr>
        <w:pStyle w:val="2"/>
        <w:ind w:left="480" w:firstLine="562"/>
        <w:rPr>
          <w:rFonts w:hint="eastAsia" w:ascii="宋体" w:hAnsi="宋体" w:eastAsia="宋体" w:cs="宋体"/>
          <w:b/>
          <w:sz w:val="28"/>
          <w:szCs w:val="28"/>
        </w:rPr>
      </w:pPr>
    </w:p>
    <w:p>
      <w:pPr>
        <w:rPr>
          <w:rFonts w:hint="eastAsia" w:ascii="宋体" w:hAnsi="宋体" w:eastAsia="宋体" w:cs="宋体"/>
        </w:rPr>
      </w:pPr>
    </w:p>
    <w:p>
      <w:pPr>
        <w:spacing w:line="360" w:lineRule="auto"/>
        <w:jc w:val="center"/>
        <w:rPr>
          <w:rFonts w:hint="eastAsia" w:ascii="宋体" w:hAnsi="宋体" w:eastAsia="宋体" w:cs="宋体"/>
          <w:b/>
          <w:szCs w:val="24"/>
        </w:rPr>
      </w:pPr>
    </w:p>
    <w:p>
      <w:pPr>
        <w:pStyle w:val="2"/>
        <w:ind w:left="480" w:firstLine="422"/>
        <w:rPr>
          <w:rFonts w:hint="eastAsia" w:ascii="宋体" w:hAnsi="宋体" w:eastAsia="宋体" w:cs="宋体"/>
          <w:b/>
        </w:rPr>
      </w:pPr>
    </w:p>
    <w:p>
      <w:pPr>
        <w:rPr>
          <w:rFonts w:hint="eastAsia" w:ascii="宋体" w:hAnsi="宋体" w:eastAsia="宋体" w:cs="宋体"/>
          <w:b/>
          <w:szCs w:val="24"/>
        </w:rPr>
      </w:pPr>
    </w:p>
    <w:p>
      <w:pPr>
        <w:pStyle w:val="2"/>
        <w:ind w:left="480"/>
        <w:rPr>
          <w:rFonts w:hint="eastAsia" w:ascii="宋体" w:hAnsi="宋体" w:eastAsia="宋体" w:cs="宋体"/>
        </w:rPr>
      </w:pPr>
    </w:p>
    <w:p>
      <w:pPr>
        <w:pStyle w:val="2"/>
        <w:ind w:left="480"/>
        <w:jc w:val="center"/>
        <w:rPr>
          <w:rFonts w:hint="eastAsia" w:ascii="宋体" w:hAnsi="宋体" w:eastAsia="宋体" w:cs="宋体"/>
        </w:rPr>
      </w:pPr>
    </w:p>
    <w:p>
      <w:pPr>
        <w:pStyle w:val="2"/>
        <w:ind w:left="480"/>
        <w:jc w:val="center"/>
        <w:rPr>
          <w:rFonts w:hint="eastAsia" w:ascii="宋体" w:hAnsi="宋体" w:eastAsia="宋体" w:cs="宋体"/>
        </w:rPr>
      </w:pPr>
    </w:p>
    <w:p>
      <w:pPr>
        <w:spacing w:line="360" w:lineRule="auto"/>
        <w:jc w:val="center"/>
        <w:outlineLvl w:val="1"/>
        <w:rPr>
          <w:rFonts w:hint="eastAsia" w:ascii="宋体" w:hAnsi="宋体" w:eastAsia="宋体" w:cs="宋体"/>
          <w:b/>
          <w:sz w:val="30"/>
          <w:szCs w:val="30"/>
        </w:rPr>
      </w:pPr>
      <w:r>
        <w:rPr>
          <w:rFonts w:hint="eastAsia" w:ascii="宋体" w:hAnsi="宋体" w:eastAsia="宋体" w:cs="宋体"/>
          <w:b/>
          <w:sz w:val="30"/>
          <w:szCs w:val="30"/>
        </w:rPr>
        <w:br w:type="page"/>
      </w:r>
      <w:r>
        <w:rPr>
          <w:rFonts w:hint="eastAsia" w:ascii="宋体" w:hAnsi="宋体" w:eastAsia="宋体" w:cs="宋体"/>
          <w:b/>
          <w:sz w:val="30"/>
          <w:szCs w:val="30"/>
        </w:rPr>
        <w:t>5、承担过的主要类似项目业绩表</w:t>
      </w:r>
      <w:r>
        <w:rPr>
          <w:rFonts w:hint="default" w:ascii="宋体" w:hAnsi="宋体" w:eastAsia="宋体" w:cs="宋体"/>
          <w:b/>
          <w:sz w:val="30"/>
          <w:szCs w:val="30"/>
        </w:rPr>
        <w:t>（</w:t>
      </w:r>
      <w:r>
        <w:rPr>
          <w:rFonts w:hint="eastAsia" w:ascii="宋体" w:hAnsi="宋体" w:eastAsia="宋体" w:cs="宋体"/>
          <w:b/>
          <w:sz w:val="30"/>
          <w:szCs w:val="30"/>
          <w:lang w:val="en-US" w:eastAsia="zh-Hans"/>
        </w:rPr>
        <w:t>供应商</w:t>
      </w:r>
      <w:r>
        <w:rPr>
          <w:rFonts w:hint="default" w:ascii="宋体" w:hAnsi="宋体" w:eastAsia="宋体" w:cs="宋体"/>
          <w:b/>
          <w:sz w:val="30"/>
          <w:szCs w:val="30"/>
        </w:rPr>
        <w:t>）</w:t>
      </w:r>
    </w:p>
    <w:p>
      <w:pPr>
        <w:pStyle w:val="2"/>
        <w:ind w:left="480"/>
        <w:rPr>
          <w:rFonts w:hint="eastAsia" w:ascii="宋体" w:hAnsi="宋体" w:eastAsia="宋体" w:cs="宋体"/>
        </w:rPr>
      </w:pPr>
    </w:p>
    <w:tbl>
      <w:tblPr>
        <w:tblStyle w:val="59"/>
        <w:tblW w:w="88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5"/>
        <w:gridCol w:w="1637"/>
        <w:gridCol w:w="1942"/>
        <w:gridCol w:w="1247"/>
        <w:gridCol w:w="1417"/>
        <w:gridCol w:w="1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360" w:lineRule="auto"/>
              <w:jc w:val="left"/>
              <w:rPr>
                <w:rFonts w:hint="eastAsia" w:ascii="宋体" w:hAnsi="宋体" w:eastAsia="宋体" w:cs="宋体"/>
                <w:szCs w:val="24"/>
                <w:lang w:val="zh-CN"/>
              </w:rPr>
            </w:pPr>
            <w:r>
              <w:rPr>
                <w:rFonts w:hint="eastAsia" w:ascii="宋体" w:hAnsi="宋体" w:eastAsia="宋体" w:cs="宋体"/>
                <w:szCs w:val="24"/>
                <w:lang w:val="zh-CN"/>
              </w:rPr>
              <w:t>序号</w:t>
            </w:r>
          </w:p>
        </w:tc>
        <w:tc>
          <w:tcPr>
            <w:tcW w:w="1637"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360" w:lineRule="auto"/>
              <w:jc w:val="center"/>
              <w:rPr>
                <w:rFonts w:hint="eastAsia" w:ascii="宋体" w:hAnsi="宋体" w:eastAsia="宋体" w:cs="宋体"/>
                <w:szCs w:val="24"/>
                <w:lang w:val="zh-CN"/>
              </w:rPr>
            </w:pPr>
            <w:r>
              <w:rPr>
                <w:rFonts w:hint="eastAsia" w:ascii="宋体" w:hAnsi="宋体" w:eastAsia="宋体" w:cs="宋体"/>
                <w:szCs w:val="24"/>
                <w:lang w:val="zh-CN"/>
              </w:rPr>
              <w:t>项目单位名称</w:t>
            </w:r>
          </w:p>
        </w:tc>
        <w:tc>
          <w:tcPr>
            <w:tcW w:w="1942"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napToGrid w:val="0"/>
              <w:spacing w:line="360" w:lineRule="auto"/>
              <w:jc w:val="center"/>
              <w:rPr>
                <w:rFonts w:hint="eastAsia" w:ascii="宋体" w:hAnsi="宋体" w:eastAsia="宋体" w:cs="宋体"/>
                <w:szCs w:val="24"/>
                <w:lang w:val="zh-CN"/>
              </w:rPr>
            </w:pPr>
            <w:r>
              <w:rPr>
                <w:rFonts w:hint="eastAsia" w:ascii="宋体" w:hAnsi="宋体" w:eastAsia="宋体" w:cs="宋体"/>
                <w:szCs w:val="24"/>
                <w:lang w:val="zh-CN"/>
              </w:rPr>
              <w:t>项目名称/内容简述</w:t>
            </w:r>
          </w:p>
        </w:tc>
        <w:tc>
          <w:tcPr>
            <w:tcW w:w="1247"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360" w:lineRule="auto"/>
              <w:jc w:val="center"/>
              <w:rPr>
                <w:rFonts w:hint="eastAsia" w:ascii="宋体" w:hAnsi="宋体" w:eastAsia="宋体" w:cs="宋体"/>
                <w:szCs w:val="24"/>
                <w:lang w:val="zh-CN"/>
              </w:rPr>
            </w:pPr>
            <w:r>
              <w:rPr>
                <w:rFonts w:hint="eastAsia" w:ascii="宋体" w:hAnsi="宋体" w:eastAsia="宋体" w:cs="宋体"/>
                <w:szCs w:val="24"/>
                <w:lang w:val="zh-CN"/>
              </w:rPr>
              <w:t>实施时间</w:t>
            </w:r>
          </w:p>
        </w:tc>
        <w:tc>
          <w:tcPr>
            <w:tcW w:w="1417"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360" w:lineRule="auto"/>
              <w:jc w:val="center"/>
              <w:rPr>
                <w:rFonts w:hint="eastAsia" w:ascii="宋体" w:hAnsi="宋体" w:eastAsia="宋体" w:cs="宋体"/>
                <w:szCs w:val="24"/>
                <w:lang w:val="zh-CN"/>
              </w:rPr>
            </w:pPr>
            <w:r>
              <w:rPr>
                <w:rFonts w:hint="eastAsia" w:ascii="宋体" w:hAnsi="宋体" w:eastAsia="宋体" w:cs="宋体"/>
                <w:szCs w:val="24"/>
                <w:lang w:val="zh-CN"/>
              </w:rPr>
              <w:t>金额</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360" w:lineRule="auto"/>
              <w:jc w:val="center"/>
              <w:rPr>
                <w:rFonts w:hint="eastAsia" w:ascii="宋体" w:hAnsi="宋体" w:eastAsia="宋体" w:cs="宋体"/>
                <w:szCs w:val="24"/>
                <w:lang w:val="zh-CN"/>
              </w:rPr>
            </w:pPr>
            <w:r>
              <w:rPr>
                <w:rFonts w:hint="eastAsia" w:ascii="宋体" w:hAnsi="宋体" w:eastAsia="宋体" w:cs="宋体"/>
                <w:szCs w:val="24"/>
                <w:lang w:val="zh-CN"/>
              </w:rPr>
              <w:t>委托单位联系人及联系方式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bl>
    <w:p>
      <w:pPr>
        <w:pStyle w:val="2"/>
        <w:spacing w:line="360" w:lineRule="auto"/>
        <w:ind w:left="480"/>
        <w:rPr>
          <w:rFonts w:hint="eastAsia" w:ascii="宋体" w:hAnsi="宋体" w:eastAsia="宋体" w:cs="宋体"/>
        </w:rPr>
      </w:pPr>
    </w:p>
    <w:p>
      <w:pPr>
        <w:spacing w:line="360" w:lineRule="auto"/>
        <w:ind w:firstLine="480" w:firstLineChars="200"/>
        <w:rPr>
          <w:rFonts w:hint="eastAsia" w:ascii="宋体" w:hAnsi="宋体" w:eastAsia="宋体" w:cs="宋体"/>
          <w:b/>
          <w:szCs w:val="24"/>
        </w:rPr>
        <w:sectPr>
          <w:pgSz w:w="11906" w:h="16838"/>
          <w:pgMar w:top="1440" w:right="1274" w:bottom="1440" w:left="1276" w:header="851" w:footer="992" w:gutter="0"/>
          <w:pgBorders>
            <w:top w:val="none" w:sz="0" w:space="0"/>
            <w:left w:val="none" w:sz="0" w:space="0"/>
            <w:bottom w:val="none" w:sz="0" w:space="0"/>
            <w:right w:val="none" w:sz="0" w:space="0"/>
          </w:pgBorders>
          <w:pgNumType w:fmt="decimal"/>
          <w:cols w:space="720" w:num="1"/>
          <w:docGrid w:type="linesAndChars" w:linePitch="312" w:charSpace="0"/>
        </w:sectPr>
      </w:pPr>
      <w:r>
        <w:rPr>
          <w:rFonts w:hint="eastAsia" w:ascii="宋体" w:hAnsi="宋体" w:eastAsia="宋体" w:cs="宋体"/>
          <w:b/>
          <w:szCs w:val="24"/>
        </w:rPr>
        <w:t>备注：</w:t>
      </w:r>
      <w:r>
        <w:rPr>
          <w:rFonts w:hint="eastAsia" w:ascii="宋体" w:hAnsi="宋体" w:eastAsia="宋体" w:cs="宋体"/>
          <w:b/>
          <w:szCs w:val="24"/>
          <w:lang w:val="en-US" w:eastAsia="zh-Hans"/>
        </w:rPr>
        <w:t>提供</w:t>
      </w:r>
      <w:r>
        <w:rPr>
          <w:rFonts w:hint="eastAsia" w:ascii="宋体" w:hAnsi="宋体" w:eastAsia="宋体" w:cs="宋体"/>
          <w:b/>
          <w:szCs w:val="24"/>
        </w:rPr>
        <w:t>合同复印件</w:t>
      </w:r>
      <w:r>
        <w:rPr>
          <w:rFonts w:hint="eastAsia" w:ascii="宋体" w:hAnsi="宋体" w:eastAsia="宋体" w:cs="宋体"/>
          <w:b/>
          <w:szCs w:val="24"/>
          <w:lang w:val="en-US" w:eastAsia="zh-Hans"/>
        </w:rPr>
        <w:t>证明材料</w:t>
      </w:r>
      <w:r>
        <w:rPr>
          <w:rFonts w:hint="eastAsia" w:ascii="宋体" w:hAnsi="宋体" w:eastAsia="宋体" w:cs="宋体"/>
          <w:b/>
          <w:szCs w:val="24"/>
        </w:rPr>
        <w:t>。</w:t>
      </w:r>
    </w:p>
    <w:p>
      <w:pPr>
        <w:spacing w:line="360" w:lineRule="auto"/>
        <w:jc w:val="center"/>
        <w:outlineLvl w:val="1"/>
        <w:rPr>
          <w:rFonts w:hint="eastAsia" w:ascii="宋体" w:hAnsi="宋体" w:eastAsia="宋体" w:cs="宋体"/>
          <w:b/>
          <w:sz w:val="30"/>
          <w:szCs w:val="30"/>
        </w:rPr>
      </w:pPr>
      <w:r>
        <w:rPr>
          <w:rFonts w:hint="default" w:ascii="宋体" w:hAnsi="宋体" w:eastAsia="宋体" w:cs="宋体"/>
          <w:b/>
          <w:sz w:val="30"/>
          <w:szCs w:val="30"/>
        </w:rPr>
        <w:t>6</w:t>
      </w:r>
      <w:r>
        <w:rPr>
          <w:rFonts w:hint="eastAsia" w:ascii="宋体" w:hAnsi="宋体" w:eastAsia="宋体" w:cs="宋体"/>
          <w:b/>
          <w:sz w:val="30"/>
          <w:szCs w:val="30"/>
        </w:rPr>
        <w:t>、承担过的主要类似项目业绩表</w:t>
      </w:r>
      <w:r>
        <w:rPr>
          <w:rFonts w:hint="default" w:ascii="宋体" w:hAnsi="宋体" w:eastAsia="宋体" w:cs="宋体"/>
          <w:b/>
          <w:sz w:val="30"/>
          <w:szCs w:val="30"/>
        </w:rPr>
        <w:t>（</w:t>
      </w:r>
      <w:r>
        <w:rPr>
          <w:rFonts w:hint="eastAsia" w:ascii="宋体" w:hAnsi="宋体" w:eastAsia="宋体" w:cs="宋体"/>
          <w:b/>
          <w:sz w:val="30"/>
          <w:szCs w:val="30"/>
          <w:lang w:val="en-US" w:eastAsia="zh-Hans"/>
        </w:rPr>
        <w:t>项目负责人</w:t>
      </w:r>
      <w:r>
        <w:rPr>
          <w:rFonts w:hint="default" w:ascii="宋体" w:hAnsi="宋体" w:eastAsia="宋体" w:cs="宋体"/>
          <w:b/>
          <w:sz w:val="30"/>
          <w:szCs w:val="30"/>
        </w:rPr>
        <w:t>）</w:t>
      </w:r>
    </w:p>
    <w:p>
      <w:pPr>
        <w:pStyle w:val="2"/>
        <w:ind w:left="480"/>
        <w:rPr>
          <w:rFonts w:hint="eastAsia" w:ascii="宋体" w:hAnsi="宋体" w:eastAsia="宋体" w:cs="宋体"/>
        </w:rPr>
      </w:pPr>
    </w:p>
    <w:tbl>
      <w:tblPr>
        <w:tblStyle w:val="59"/>
        <w:tblW w:w="88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5"/>
        <w:gridCol w:w="1637"/>
        <w:gridCol w:w="1942"/>
        <w:gridCol w:w="1247"/>
        <w:gridCol w:w="1417"/>
        <w:gridCol w:w="1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360" w:lineRule="auto"/>
              <w:jc w:val="left"/>
              <w:rPr>
                <w:rFonts w:hint="eastAsia" w:ascii="宋体" w:hAnsi="宋体" w:eastAsia="宋体" w:cs="宋体"/>
                <w:szCs w:val="24"/>
                <w:lang w:val="zh-CN"/>
              </w:rPr>
            </w:pPr>
            <w:r>
              <w:rPr>
                <w:rFonts w:hint="eastAsia" w:ascii="宋体" w:hAnsi="宋体" w:eastAsia="宋体" w:cs="宋体"/>
                <w:szCs w:val="24"/>
                <w:lang w:val="zh-CN"/>
              </w:rPr>
              <w:t>序号</w:t>
            </w:r>
          </w:p>
        </w:tc>
        <w:tc>
          <w:tcPr>
            <w:tcW w:w="1637"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360" w:lineRule="auto"/>
              <w:jc w:val="center"/>
              <w:rPr>
                <w:rFonts w:hint="eastAsia" w:ascii="宋体" w:hAnsi="宋体" w:eastAsia="宋体" w:cs="宋体"/>
                <w:szCs w:val="24"/>
                <w:lang w:val="zh-CN"/>
              </w:rPr>
            </w:pPr>
            <w:r>
              <w:rPr>
                <w:rFonts w:hint="eastAsia" w:ascii="宋体" w:hAnsi="宋体" w:eastAsia="宋体" w:cs="宋体"/>
                <w:szCs w:val="24"/>
                <w:lang w:val="zh-CN"/>
              </w:rPr>
              <w:t>项目单位名称</w:t>
            </w:r>
          </w:p>
        </w:tc>
        <w:tc>
          <w:tcPr>
            <w:tcW w:w="1942"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napToGrid w:val="0"/>
              <w:spacing w:line="360" w:lineRule="auto"/>
              <w:jc w:val="center"/>
              <w:rPr>
                <w:rFonts w:hint="eastAsia" w:ascii="宋体" w:hAnsi="宋体" w:eastAsia="宋体" w:cs="宋体"/>
                <w:szCs w:val="24"/>
                <w:lang w:val="zh-CN"/>
              </w:rPr>
            </w:pPr>
            <w:r>
              <w:rPr>
                <w:rFonts w:hint="eastAsia" w:ascii="宋体" w:hAnsi="宋体" w:eastAsia="宋体" w:cs="宋体"/>
                <w:szCs w:val="24"/>
                <w:lang w:val="zh-CN"/>
              </w:rPr>
              <w:t>项目名称/内容简述</w:t>
            </w:r>
          </w:p>
        </w:tc>
        <w:tc>
          <w:tcPr>
            <w:tcW w:w="1247"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360" w:lineRule="auto"/>
              <w:jc w:val="center"/>
              <w:rPr>
                <w:rFonts w:hint="eastAsia" w:ascii="宋体" w:hAnsi="宋体" w:eastAsia="宋体" w:cs="宋体"/>
                <w:szCs w:val="24"/>
                <w:lang w:val="zh-CN"/>
              </w:rPr>
            </w:pPr>
            <w:r>
              <w:rPr>
                <w:rFonts w:hint="eastAsia" w:ascii="宋体" w:hAnsi="宋体" w:eastAsia="宋体" w:cs="宋体"/>
                <w:szCs w:val="24"/>
                <w:lang w:val="zh-CN"/>
              </w:rPr>
              <w:t>实施时间</w:t>
            </w:r>
          </w:p>
        </w:tc>
        <w:tc>
          <w:tcPr>
            <w:tcW w:w="1417"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360" w:lineRule="auto"/>
              <w:jc w:val="center"/>
              <w:rPr>
                <w:rFonts w:hint="eastAsia" w:ascii="宋体" w:hAnsi="宋体" w:eastAsia="宋体" w:cs="宋体"/>
                <w:szCs w:val="24"/>
                <w:lang w:val="zh-CN"/>
              </w:rPr>
            </w:pPr>
            <w:r>
              <w:rPr>
                <w:rFonts w:hint="eastAsia" w:ascii="宋体" w:hAnsi="宋体" w:eastAsia="宋体" w:cs="宋体"/>
                <w:szCs w:val="24"/>
                <w:lang w:val="zh-CN"/>
              </w:rPr>
              <w:t>金额</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360" w:lineRule="auto"/>
              <w:jc w:val="center"/>
              <w:rPr>
                <w:rFonts w:hint="eastAsia" w:ascii="宋体" w:hAnsi="宋体" w:eastAsia="宋体" w:cs="宋体"/>
                <w:szCs w:val="24"/>
                <w:lang w:val="zh-CN"/>
              </w:rPr>
            </w:pPr>
            <w:r>
              <w:rPr>
                <w:rFonts w:hint="eastAsia" w:ascii="宋体" w:hAnsi="宋体" w:eastAsia="宋体" w:cs="宋体"/>
                <w:szCs w:val="24"/>
                <w:lang w:val="zh-CN"/>
              </w:rPr>
              <w:t>委托单位联系人及联系方式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5"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63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942" w:type="dxa"/>
            <w:tcBorders>
              <w:top w:val="single" w:color="auto" w:sz="4" w:space="0"/>
              <w:left w:val="single" w:color="auto" w:sz="4" w:space="0"/>
              <w:bottom w:val="single" w:color="auto" w:sz="4" w:space="0"/>
              <w:right w:val="single" w:color="auto" w:sz="4" w:space="0"/>
            </w:tcBorders>
            <w:noWrap w:val="0"/>
            <w:vAlign w:val="top"/>
          </w:tcPr>
          <w:p>
            <w:pPr>
              <w:tabs>
                <w:tab w:val="left" w:pos="5580"/>
              </w:tabs>
              <w:spacing w:line="360" w:lineRule="auto"/>
              <w:jc w:val="center"/>
              <w:rPr>
                <w:rFonts w:hint="eastAsia" w:ascii="宋体" w:hAnsi="宋体" w:eastAsia="宋体" w:cs="宋体"/>
                <w:szCs w:val="24"/>
              </w:rPr>
            </w:pPr>
          </w:p>
        </w:tc>
        <w:tc>
          <w:tcPr>
            <w:tcW w:w="124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pPr>
              <w:tabs>
                <w:tab w:val="left" w:pos="5580"/>
              </w:tabs>
              <w:spacing w:line="360" w:lineRule="auto"/>
              <w:jc w:val="center"/>
              <w:rPr>
                <w:rFonts w:hint="eastAsia" w:ascii="宋体" w:hAnsi="宋体" w:eastAsia="宋体" w:cs="宋体"/>
                <w:szCs w:val="24"/>
              </w:rPr>
            </w:pPr>
          </w:p>
        </w:tc>
      </w:tr>
    </w:tbl>
    <w:p>
      <w:pPr>
        <w:pStyle w:val="2"/>
        <w:spacing w:line="360" w:lineRule="auto"/>
        <w:ind w:left="480"/>
        <w:rPr>
          <w:rFonts w:hint="eastAsia" w:ascii="宋体" w:hAnsi="宋体" w:eastAsia="宋体" w:cs="宋体"/>
        </w:rPr>
      </w:pPr>
    </w:p>
    <w:p>
      <w:pPr>
        <w:spacing w:line="360" w:lineRule="auto"/>
        <w:ind w:firstLine="480" w:firstLineChars="200"/>
        <w:rPr>
          <w:rFonts w:hint="eastAsia" w:ascii="宋体" w:hAnsi="宋体" w:eastAsia="宋体" w:cs="宋体"/>
          <w:b/>
          <w:szCs w:val="24"/>
        </w:rPr>
        <w:sectPr>
          <w:pgSz w:w="11906" w:h="16838"/>
          <w:pgMar w:top="1440" w:right="1274" w:bottom="1440" w:left="1276" w:header="851" w:footer="992" w:gutter="0"/>
          <w:pgBorders>
            <w:top w:val="none" w:sz="0" w:space="0"/>
            <w:left w:val="none" w:sz="0" w:space="0"/>
            <w:bottom w:val="none" w:sz="0" w:space="0"/>
            <w:right w:val="none" w:sz="0" w:space="0"/>
          </w:pgBorders>
          <w:pgNumType w:fmt="decimal"/>
          <w:cols w:space="720" w:num="1"/>
          <w:docGrid w:type="linesAndChars" w:linePitch="312" w:charSpace="0"/>
        </w:sectPr>
      </w:pPr>
      <w:r>
        <w:rPr>
          <w:rFonts w:hint="eastAsia" w:ascii="宋体" w:hAnsi="宋体" w:eastAsia="宋体" w:cs="宋体"/>
          <w:b/>
          <w:szCs w:val="24"/>
        </w:rPr>
        <w:t>备注：</w:t>
      </w:r>
      <w:r>
        <w:rPr>
          <w:rFonts w:hint="eastAsia" w:ascii="宋体" w:hAnsi="宋体" w:eastAsia="宋体" w:cs="宋体"/>
          <w:b/>
          <w:szCs w:val="24"/>
          <w:lang w:val="en-US" w:eastAsia="zh-Hans"/>
        </w:rPr>
        <w:t>提供</w:t>
      </w:r>
      <w:r>
        <w:rPr>
          <w:rFonts w:hint="eastAsia" w:ascii="宋体" w:hAnsi="宋体" w:eastAsia="宋体" w:cs="宋体"/>
          <w:b/>
          <w:szCs w:val="24"/>
        </w:rPr>
        <w:t>合同复印件</w:t>
      </w:r>
      <w:r>
        <w:rPr>
          <w:rFonts w:hint="eastAsia" w:ascii="宋体" w:hAnsi="宋体" w:eastAsia="宋体" w:cs="宋体"/>
          <w:b/>
          <w:szCs w:val="24"/>
          <w:lang w:val="en-US" w:eastAsia="zh-Hans"/>
        </w:rPr>
        <w:t>证明材料</w:t>
      </w:r>
      <w:r>
        <w:rPr>
          <w:rFonts w:hint="eastAsia" w:ascii="宋体" w:hAnsi="宋体" w:eastAsia="宋体" w:cs="宋体"/>
          <w:b/>
          <w:szCs w:val="24"/>
        </w:rPr>
        <w:t>。</w:t>
      </w:r>
    </w:p>
    <w:p>
      <w:pPr>
        <w:spacing w:line="360" w:lineRule="auto"/>
        <w:ind w:firstLine="3600" w:firstLineChars="1200"/>
        <w:jc w:val="left"/>
        <w:rPr>
          <w:rFonts w:hint="eastAsia" w:ascii="宋体" w:hAnsi="宋体" w:eastAsia="宋体" w:cs="宋体"/>
          <w:b/>
          <w:sz w:val="28"/>
          <w:szCs w:val="28"/>
          <w:lang w:val="en-US"/>
        </w:rPr>
      </w:pPr>
      <w:r>
        <w:rPr>
          <w:rFonts w:hint="default" w:ascii="宋体" w:hAnsi="宋体" w:eastAsia="宋体" w:cs="宋体"/>
          <w:b/>
          <w:sz w:val="30"/>
          <w:szCs w:val="30"/>
        </w:rPr>
        <w:t>7</w:t>
      </w:r>
      <w:r>
        <w:rPr>
          <w:rFonts w:hint="eastAsia" w:ascii="宋体" w:hAnsi="宋体" w:eastAsia="宋体" w:cs="宋体"/>
          <w:b/>
          <w:sz w:val="30"/>
          <w:szCs w:val="30"/>
        </w:rPr>
        <w:t>、</w:t>
      </w:r>
      <w:r>
        <w:rPr>
          <w:rFonts w:hint="eastAsia" w:ascii="宋体" w:hAnsi="宋体" w:eastAsia="宋体" w:cs="宋体"/>
          <w:b/>
          <w:sz w:val="30"/>
          <w:szCs w:val="30"/>
          <w:lang w:val="en-US" w:eastAsia="zh-Hans"/>
        </w:rPr>
        <w:t>服务</w:t>
      </w:r>
      <w:r>
        <w:rPr>
          <w:rFonts w:hint="eastAsia" w:ascii="宋体" w:hAnsi="宋体" w:eastAsia="宋体" w:cs="宋体"/>
          <w:b/>
          <w:sz w:val="30"/>
          <w:szCs w:val="30"/>
          <w:lang w:val="en-US" w:eastAsia="zh-CN"/>
        </w:rPr>
        <w:t>方案</w:t>
      </w:r>
    </w:p>
    <w:p>
      <w:pPr>
        <w:spacing w:line="360" w:lineRule="auto"/>
        <w:jc w:val="center"/>
        <w:rPr>
          <w:rFonts w:hint="eastAsia" w:ascii="宋体" w:hAnsi="宋体" w:eastAsia="宋体" w:cs="宋体"/>
          <w:b/>
          <w:bCs/>
          <w:color w:val="000000"/>
          <w:szCs w:val="24"/>
          <w:lang w:bidi="ar"/>
        </w:rPr>
      </w:pPr>
    </w:p>
    <w:p>
      <w:pPr>
        <w:spacing w:line="360" w:lineRule="auto"/>
        <w:jc w:val="center"/>
        <w:rPr>
          <w:rFonts w:hint="eastAsia" w:ascii="宋体" w:hAnsi="宋体" w:eastAsia="宋体" w:cs="宋体"/>
          <w:b/>
          <w:szCs w:val="24"/>
        </w:rPr>
      </w:pPr>
      <w:r>
        <w:rPr>
          <w:rFonts w:hint="eastAsia" w:ascii="宋体" w:hAnsi="宋体" w:eastAsia="宋体" w:cs="宋体"/>
          <w:b/>
          <w:szCs w:val="24"/>
        </w:rPr>
        <w:t>备注：供应商自行编制</w:t>
      </w:r>
    </w:p>
    <w:p>
      <w:pPr>
        <w:spacing w:line="360" w:lineRule="auto"/>
        <w:rPr>
          <w:rFonts w:hint="eastAsia" w:ascii="宋体" w:hAnsi="宋体" w:eastAsia="宋体" w:cs="宋体"/>
          <w:b/>
          <w:sz w:val="28"/>
          <w:szCs w:val="28"/>
        </w:rPr>
      </w:pPr>
    </w:p>
    <w:p>
      <w:pPr>
        <w:pStyle w:val="2"/>
        <w:ind w:left="480" w:firstLine="562"/>
        <w:rPr>
          <w:rFonts w:hint="eastAsia" w:ascii="宋体" w:hAnsi="宋体" w:eastAsia="宋体" w:cs="宋体"/>
          <w:b/>
          <w:sz w:val="28"/>
          <w:szCs w:val="28"/>
        </w:rPr>
      </w:pPr>
    </w:p>
    <w:p>
      <w:pPr>
        <w:spacing w:line="360" w:lineRule="auto"/>
        <w:rPr>
          <w:rFonts w:hint="eastAsia" w:ascii="宋体" w:hAnsi="宋体" w:eastAsia="宋体" w:cs="宋体"/>
          <w:b/>
          <w:sz w:val="28"/>
          <w:szCs w:val="28"/>
        </w:rPr>
      </w:pPr>
    </w:p>
    <w:p>
      <w:pPr>
        <w:spacing w:line="360" w:lineRule="auto"/>
        <w:rPr>
          <w:rFonts w:hint="eastAsia" w:ascii="宋体" w:hAnsi="宋体" w:eastAsia="宋体" w:cs="宋体"/>
          <w:b/>
          <w:sz w:val="28"/>
          <w:szCs w:val="28"/>
        </w:rPr>
      </w:pPr>
    </w:p>
    <w:p>
      <w:pPr>
        <w:pStyle w:val="2"/>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pStyle w:val="45"/>
        <w:rPr>
          <w:rFonts w:hint="eastAsia" w:ascii="宋体" w:hAnsi="宋体" w:eastAsia="宋体" w:cs="宋体"/>
          <w:b/>
          <w:sz w:val="28"/>
          <w:szCs w:val="28"/>
        </w:rPr>
      </w:pPr>
    </w:p>
    <w:p>
      <w:pPr>
        <w:spacing w:line="360" w:lineRule="auto"/>
        <w:rPr>
          <w:rFonts w:hint="eastAsia" w:ascii="宋体" w:hAnsi="宋体" w:eastAsia="宋体" w:cs="宋体"/>
          <w:b/>
          <w:sz w:val="28"/>
          <w:szCs w:val="28"/>
        </w:rPr>
      </w:pPr>
    </w:p>
    <w:p>
      <w:pPr>
        <w:numPr>
          <w:ilvl w:val="0"/>
          <w:numId w:val="0"/>
        </w:numPr>
        <w:spacing w:line="360" w:lineRule="auto"/>
        <w:jc w:val="center"/>
        <w:outlineLvl w:val="1"/>
        <w:rPr>
          <w:rFonts w:hint="eastAsia" w:ascii="宋体" w:hAnsi="宋体" w:eastAsia="宋体" w:cs="宋体"/>
          <w:b/>
          <w:sz w:val="30"/>
          <w:szCs w:val="30"/>
        </w:rPr>
      </w:pPr>
      <w:r>
        <w:rPr>
          <w:rFonts w:hint="default" w:ascii="宋体" w:hAnsi="宋体" w:eastAsia="宋体" w:cs="宋体"/>
          <w:b/>
          <w:sz w:val="30"/>
          <w:szCs w:val="30"/>
        </w:rPr>
        <w:t>8、</w:t>
      </w:r>
      <w:r>
        <w:rPr>
          <w:rFonts w:hint="eastAsia" w:ascii="宋体" w:hAnsi="宋体" w:eastAsia="宋体" w:cs="宋体"/>
          <w:b/>
          <w:sz w:val="30"/>
          <w:szCs w:val="30"/>
        </w:rPr>
        <w:t>评审办法要求提供的其他内容及资料</w:t>
      </w:r>
    </w:p>
    <w:p>
      <w:pPr>
        <w:pStyle w:val="2"/>
        <w:numPr>
          <w:ilvl w:val="0"/>
          <w:numId w:val="0"/>
        </w:numPr>
        <w:jc w:val="center"/>
        <w:rPr>
          <w:rFonts w:hint="eastAsia" w:ascii="宋体" w:hAnsi="宋体" w:eastAsia="宋体" w:cs="宋体"/>
          <w:lang w:val="en-US" w:eastAsia="zh-CN"/>
        </w:rPr>
      </w:pP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一</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供应商响应表</w:t>
      </w:r>
    </w:p>
    <w:tbl>
      <w:tblPr>
        <w:tblStyle w:val="5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3"/>
        <w:gridCol w:w="2152"/>
        <w:gridCol w:w="2447"/>
        <w:gridCol w:w="2205"/>
        <w:gridCol w:w="19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2" w:hRule="atLeast"/>
          <w:jc w:val="center"/>
        </w:trPr>
        <w:tc>
          <w:tcPr>
            <w:tcW w:w="813" w:type="dxa"/>
            <w:noWrap w:val="0"/>
            <w:vAlign w:val="center"/>
          </w:tcPr>
          <w:p>
            <w:pPr>
              <w:widowControl w:val="0"/>
              <w:spacing w:line="360" w:lineRule="auto"/>
              <w:ind w:firstLine="0" w:firstLineChars="0"/>
              <w:jc w:val="both"/>
              <w:rPr>
                <w:rFonts w:hint="eastAsia" w:ascii="宋体" w:hAnsi="宋体" w:eastAsia="宋体" w:cs="宋体"/>
                <w:b w:val="0"/>
                <w:bCs/>
                <w:color w:val="000000"/>
                <w:kern w:val="2"/>
                <w:sz w:val="24"/>
                <w:szCs w:val="20"/>
                <w:lang w:val="en-US" w:eastAsia="zh-CN" w:bidi="ar-SA"/>
              </w:rPr>
            </w:pPr>
            <w:r>
              <w:rPr>
                <w:rFonts w:hint="eastAsia" w:ascii="宋体" w:hAnsi="宋体" w:eastAsia="宋体" w:cs="宋体"/>
                <w:b w:val="0"/>
                <w:bCs/>
                <w:color w:val="000000"/>
                <w:kern w:val="2"/>
                <w:sz w:val="24"/>
                <w:szCs w:val="20"/>
                <w:lang w:val="en-US" w:eastAsia="zh-CN" w:bidi="ar-SA"/>
              </w:rPr>
              <w:t>序号</w:t>
            </w:r>
          </w:p>
        </w:tc>
        <w:tc>
          <w:tcPr>
            <w:tcW w:w="2152" w:type="dxa"/>
            <w:noWrap w:val="0"/>
            <w:vAlign w:val="center"/>
          </w:tcPr>
          <w:p>
            <w:pPr>
              <w:widowControl w:val="0"/>
              <w:spacing w:line="360" w:lineRule="auto"/>
              <w:jc w:val="center"/>
              <w:rPr>
                <w:rFonts w:hint="eastAsia" w:ascii="宋体" w:hAnsi="宋体" w:eastAsia="宋体" w:cs="宋体"/>
                <w:b w:val="0"/>
                <w:bCs/>
                <w:color w:val="000000"/>
                <w:kern w:val="2"/>
                <w:sz w:val="24"/>
                <w:szCs w:val="20"/>
                <w:lang w:val="en-US" w:eastAsia="zh-CN" w:bidi="ar-SA"/>
              </w:rPr>
            </w:pPr>
            <w:r>
              <w:rPr>
                <w:rFonts w:hint="eastAsia" w:ascii="宋体" w:hAnsi="宋体" w:eastAsia="宋体" w:cs="宋体"/>
                <w:b w:val="0"/>
                <w:bCs/>
                <w:color w:val="000000"/>
                <w:kern w:val="2"/>
                <w:sz w:val="24"/>
                <w:szCs w:val="24"/>
                <w:lang w:val="en-US" w:eastAsia="zh-CN" w:bidi="ar-SA"/>
              </w:rPr>
              <w:t>比选文件条款</w:t>
            </w:r>
          </w:p>
        </w:tc>
        <w:tc>
          <w:tcPr>
            <w:tcW w:w="2447" w:type="dxa"/>
            <w:noWrap w:val="0"/>
            <w:vAlign w:val="center"/>
          </w:tcPr>
          <w:p>
            <w:pPr>
              <w:widowControl w:val="0"/>
              <w:spacing w:line="360" w:lineRule="auto"/>
              <w:ind w:firstLine="480" w:firstLineChars="200"/>
              <w:jc w:val="both"/>
              <w:rPr>
                <w:rFonts w:hint="eastAsia" w:ascii="宋体" w:hAnsi="宋体" w:eastAsia="宋体" w:cs="宋体"/>
                <w:b w:val="0"/>
                <w:bCs/>
                <w:color w:val="000000"/>
                <w:kern w:val="2"/>
                <w:sz w:val="24"/>
                <w:szCs w:val="20"/>
                <w:lang w:val="en-US" w:eastAsia="zh-CN" w:bidi="ar-SA"/>
              </w:rPr>
            </w:pPr>
            <w:r>
              <w:rPr>
                <w:rFonts w:hint="eastAsia" w:ascii="宋体" w:hAnsi="宋体" w:eastAsia="宋体" w:cs="宋体"/>
                <w:b w:val="0"/>
                <w:bCs/>
                <w:color w:val="000000"/>
                <w:kern w:val="2"/>
                <w:sz w:val="24"/>
                <w:szCs w:val="20"/>
                <w:lang w:val="en-US" w:eastAsia="zh-CN" w:bidi="ar-SA"/>
              </w:rPr>
              <w:t>比选文件要求</w:t>
            </w:r>
          </w:p>
        </w:tc>
        <w:tc>
          <w:tcPr>
            <w:tcW w:w="2205" w:type="dxa"/>
            <w:noWrap w:val="0"/>
            <w:vAlign w:val="center"/>
          </w:tcPr>
          <w:p>
            <w:pPr>
              <w:widowControl w:val="0"/>
              <w:spacing w:line="360" w:lineRule="auto"/>
              <w:ind w:firstLine="0" w:firstLineChars="0"/>
              <w:jc w:val="center"/>
              <w:rPr>
                <w:rFonts w:hint="eastAsia" w:ascii="宋体" w:hAnsi="宋体" w:eastAsia="宋体" w:cs="宋体"/>
                <w:b w:val="0"/>
                <w:bCs/>
                <w:color w:val="000000"/>
                <w:kern w:val="2"/>
                <w:sz w:val="24"/>
                <w:szCs w:val="20"/>
                <w:lang w:val="en-US" w:eastAsia="zh-CN" w:bidi="ar-SA"/>
              </w:rPr>
            </w:pPr>
            <w:r>
              <w:rPr>
                <w:rFonts w:hint="eastAsia" w:ascii="宋体" w:hAnsi="宋体" w:eastAsia="宋体" w:cs="宋体"/>
                <w:b w:val="0"/>
                <w:bCs/>
                <w:color w:val="000000"/>
                <w:kern w:val="2"/>
                <w:sz w:val="24"/>
                <w:szCs w:val="20"/>
                <w:lang w:val="en-US" w:eastAsia="zh-CN" w:bidi="ar-SA"/>
              </w:rPr>
              <w:t>供应商承诺</w:t>
            </w:r>
          </w:p>
        </w:tc>
        <w:tc>
          <w:tcPr>
            <w:tcW w:w="1955" w:type="dxa"/>
            <w:noWrap w:val="0"/>
            <w:vAlign w:val="top"/>
          </w:tcPr>
          <w:p>
            <w:pPr>
              <w:widowControl w:val="0"/>
              <w:spacing w:line="360" w:lineRule="auto"/>
              <w:ind w:firstLine="0" w:firstLineChars="0"/>
              <w:jc w:val="center"/>
              <w:rPr>
                <w:rFonts w:hint="eastAsia" w:ascii="宋体" w:hAnsi="宋体" w:eastAsia="宋体" w:cs="宋体"/>
                <w:b w:val="0"/>
                <w:bCs/>
                <w:color w:val="000000"/>
                <w:kern w:val="2"/>
                <w:sz w:val="24"/>
                <w:szCs w:val="20"/>
                <w:lang w:val="en-US" w:eastAsia="zh-CN" w:bidi="ar-SA"/>
              </w:rPr>
            </w:pPr>
            <w:r>
              <w:rPr>
                <w:rFonts w:hint="eastAsia" w:ascii="宋体" w:hAnsi="宋体" w:eastAsia="宋体" w:cs="宋体"/>
                <w:b w:val="0"/>
                <w:bCs/>
                <w:color w:val="000000"/>
                <w:kern w:val="2"/>
                <w:sz w:val="24"/>
                <w:szCs w:val="20"/>
                <w:lang w:val="en-US" w:eastAsia="zh-CN" w:bidi="ar-SA"/>
              </w:rPr>
              <w:t>偏离说明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13"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1</w:t>
            </w:r>
          </w:p>
        </w:tc>
        <w:tc>
          <w:tcPr>
            <w:tcW w:w="2152"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服务期限</w:t>
            </w:r>
          </w:p>
        </w:tc>
        <w:tc>
          <w:tcPr>
            <w:tcW w:w="2447" w:type="dxa"/>
            <w:noWrap w:val="0"/>
            <w:vAlign w:val="center"/>
          </w:tcPr>
          <w:p>
            <w:pPr>
              <w:jc w:val="center"/>
              <w:rPr>
                <w:rFonts w:hint="eastAsia" w:ascii="宋体" w:hAnsi="宋体" w:eastAsia="宋体" w:cs="宋体"/>
                <w:bCs/>
                <w:color w:val="000000"/>
                <w:kern w:val="2"/>
                <w:sz w:val="24"/>
                <w:szCs w:val="24"/>
              </w:rPr>
            </w:pPr>
          </w:p>
        </w:tc>
        <w:tc>
          <w:tcPr>
            <w:tcW w:w="2205" w:type="dxa"/>
            <w:noWrap w:val="0"/>
            <w:vAlign w:val="center"/>
          </w:tcPr>
          <w:p>
            <w:pPr>
              <w:jc w:val="center"/>
              <w:rPr>
                <w:rFonts w:hint="eastAsia" w:ascii="宋体" w:hAnsi="宋体" w:eastAsia="宋体" w:cs="宋体"/>
                <w:bCs/>
                <w:color w:val="000000"/>
                <w:kern w:val="2"/>
                <w:sz w:val="24"/>
                <w:szCs w:val="24"/>
              </w:rPr>
            </w:pPr>
          </w:p>
        </w:tc>
        <w:tc>
          <w:tcPr>
            <w:tcW w:w="1955" w:type="dxa"/>
            <w:noWrap w:val="0"/>
            <w:vAlign w:val="center"/>
          </w:tcPr>
          <w:p>
            <w:pPr>
              <w:jc w:val="center"/>
              <w:rPr>
                <w:rFonts w:hint="eastAsia" w:ascii="宋体" w:hAnsi="宋体" w:eastAsia="宋体" w:cs="宋体"/>
                <w:bCs/>
                <w:color w:val="000000"/>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13"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2</w:t>
            </w:r>
          </w:p>
        </w:tc>
        <w:tc>
          <w:tcPr>
            <w:tcW w:w="2152"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质量要求</w:t>
            </w:r>
          </w:p>
        </w:tc>
        <w:tc>
          <w:tcPr>
            <w:tcW w:w="2447" w:type="dxa"/>
            <w:noWrap w:val="0"/>
            <w:vAlign w:val="center"/>
          </w:tcPr>
          <w:p>
            <w:pPr>
              <w:jc w:val="center"/>
              <w:rPr>
                <w:rFonts w:hint="eastAsia" w:ascii="宋体" w:hAnsi="宋体" w:eastAsia="宋体" w:cs="宋体"/>
                <w:bCs/>
                <w:color w:val="000000"/>
                <w:kern w:val="2"/>
                <w:sz w:val="24"/>
                <w:szCs w:val="24"/>
              </w:rPr>
            </w:pPr>
          </w:p>
        </w:tc>
        <w:tc>
          <w:tcPr>
            <w:tcW w:w="2205" w:type="dxa"/>
            <w:noWrap w:val="0"/>
            <w:vAlign w:val="center"/>
          </w:tcPr>
          <w:p>
            <w:pPr>
              <w:jc w:val="center"/>
              <w:rPr>
                <w:rFonts w:hint="eastAsia" w:ascii="宋体" w:hAnsi="宋体" w:eastAsia="宋体" w:cs="宋体"/>
                <w:bCs/>
                <w:color w:val="000000"/>
                <w:kern w:val="2"/>
                <w:sz w:val="24"/>
                <w:szCs w:val="24"/>
              </w:rPr>
            </w:pPr>
          </w:p>
        </w:tc>
        <w:tc>
          <w:tcPr>
            <w:tcW w:w="1955" w:type="dxa"/>
            <w:noWrap w:val="0"/>
            <w:vAlign w:val="center"/>
          </w:tcPr>
          <w:p>
            <w:pPr>
              <w:jc w:val="center"/>
              <w:rPr>
                <w:rFonts w:hint="eastAsia" w:ascii="宋体" w:hAnsi="宋体" w:eastAsia="宋体" w:cs="宋体"/>
                <w:bCs/>
                <w:color w:val="000000"/>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13"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3</w:t>
            </w:r>
          </w:p>
        </w:tc>
        <w:tc>
          <w:tcPr>
            <w:tcW w:w="2152"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lang w:val="en-US" w:eastAsia="zh-Hans"/>
              </w:rPr>
              <w:t>服务</w:t>
            </w:r>
            <w:r>
              <w:rPr>
                <w:rFonts w:hint="eastAsia" w:ascii="宋体" w:hAnsi="宋体" w:eastAsia="宋体" w:cs="宋体"/>
                <w:bCs/>
                <w:color w:val="000000"/>
                <w:kern w:val="2"/>
                <w:sz w:val="24"/>
                <w:szCs w:val="24"/>
              </w:rPr>
              <w:t>方案</w:t>
            </w:r>
          </w:p>
        </w:tc>
        <w:tc>
          <w:tcPr>
            <w:tcW w:w="2447" w:type="dxa"/>
            <w:noWrap w:val="0"/>
            <w:vAlign w:val="center"/>
          </w:tcPr>
          <w:p>
            <w:pPr>
              <w:jc w:val="center"/>
              <w:rPr>
                <w:rFonts w:hint="eastAsia" w:ascii="宋体" w:hAnsi="宋体" w:eastAsia="宋体" w:cs="宋体"/>
                <w:bCs/>
                <w:color w:val="000000"/>
                <w:kern w:val="2"/>
                <w:sz w:val="24"/>
                <w:szCs w:val="24"/>
              </w:rPr>
            </w:pPr>
          </w:p>
        </w:tc>
        <w:tc>
          <w:tcPr>
            <w:tcW w:w="2205" w:type="dxa"/>
            <w:noWrap w:val="0"/>
            <w:vAlign w:val="center"/>
          </w:tcPr>
          <w:p>
            <w:pPr>
              <w:widowControl w:val="0"/>
              <w:jc w:val="center"/>
              <w:rPr>
                <w:rFonts w:hint="eastAsia" w:ascii="宋体" w:hAnsi="宋体" w:eastAsia="宋体" w:cs="宋体"/>
                <w:bCs/>
                <w:color w:val="000000"/>
                <w:kern w:val="2"/>
                <w:sz w:val="24"/>
                <w:szCs w:val="24"/>
                <w:lang w:val="en-US" w:eastAsia="zh-CN" w:bidi="ar-SA"/>
              </w:rPr>
            </w:pPr>
          </w:p>
        </w:tc>
        <w:tc>
          <w:tcPr>
            <w:tcW w:w="1955" w:type="dxa"/>
            <w:noWrap w:val="0"/>
            <w:vAlign w:val="center"/>
          </w:tcPr>
          <w:p>
            <w:pPr>
              <w:jc w:val="center"/>
              <w:rPr>
                <w:rFonts w:hint="eastAsia" w:ascii="宋体" w:hAnsi="宋体" w:eastAsia="宋体" w:cs="宋体"/>
                <w:bCs/>
                <w:color w:val="000000"/>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13"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4</w:t>
            </w:r>
          </w:p>
        </w:tc>
        <w:tc>
          <w:tcPr>
            <w:tcW w:w="2152"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投标有效期</w:t>
            </w:r>
          </w:p>
        </w:tc>
        <w:tc>
          <w:tcPr>
            <w:tcW w:w="2447" w:type="dxa"/>
            <w:noWrap w:val="0"/>
            <w:vAlign w:val="center"/>
          </w:tcPr>
          <w:p>
            <w:pPr>
              <w:jc w:val="center"/>
              <w:rPr>
                <w:rFonts w:hint="eastAsia" w:ascii="宋体" w:hAnsi="宋体" w:eastAsia="宋体" w:cs="宋体"/>
                <w:bCs/>
                <w:color w:val="000000"/>
                <w:kern w:val="2"/>
                <w:sz w:val="24"/>
                <w:szCs w:val="24"/>
              </w:rPr>
            </w:pPr>
          </w:p>
        </w:tc>
        <w:tc>
          <w:tcPr>
            <w:tcW w:w="2205" w:type="dxa"/>
            <w:noWrap w:val="0"/>
            <w:vAlign w:val="center"/>
          </w:tcPr>
          <w:p>
            <w:pPr>
              <w:jc w:val="center"/>
              <w:rPr>
                <w:rFonts w:hint="eastAsia" w:ascii="宋体" w:hAnsi="宋体" w:eastAsia="宋体" w:cs="宋体"/>
                <w:bCs/>
                <w:color w:val="000000"/>
                <w:kern w:val="2"/>
                <w:sz w:val="24"/>
                <w:szCs w:val="24"/>
              </w:rPr>
            </w:pPr>
          </w:p>
        </w:tc>
        <w:tc>
          <w:tcPr>
            <w:tcW w:w="1955" w:type="dxa"/>
            <w:noWrap w:val="0"/>
            <w:vAlign w:val="center"/>
          </w:tcPr>
          <w:p>
            <w:pPr>
              <w:jc w:val="center"/>
              <w:rPr>
                <w:rFonts w:hint="eastAsia" w:ascii="宋体" w:hAnsi="宋体" w:eastAsia="宋体" w:cs="宋体"/>
                <w:bCs/>
                <w:color w:val="000000"/>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13"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5</w:t>
            </w:r>
          </w:p>
        </w:tc>
        <w:tc>
          <w:tcPr>
            <w:tcW w:w="2152"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投标保证金</w:t>
            </w:r>
          </w:p>
        </w:tc>
        <w:tc>
          <w:tcPr>
            <w:tcW w:w="2447" w:type="dxa"/>
            <w:noWrap w:val="0"/>
            <w:vAlign w:val="center"/>
          </w:tcPr>
          <w:p>
            <w:pPr>
              <w:jc w:val="center"/>
              <w:rPr>
                <w:rFonts w:hint="eastAsia" w:ascii="宋体" w:hAnsi="宋体" w:eastAsia="宋体" w:cs="宋体"/>
                <w:bCs/>
                <w:color w:val="000000"/>
                <w:kern w:val="2"/>
                <w:sz w:val="24"/>
                <w:szCs w:val="24"/>
              </w:rPr>
            </w:pPr>
          </w:p>
        </w:tc>
        <w:tc>
          <w:tcPr>
            <w:tcW w:w="2205" w:type="dxa"/>
            <w:noWrap w:val="0"/>
            <w:vAlign w:val="center"/>
          </w:tcPr>
          <w:p>
            <w:pPr>
              <w:jc w:val="center"/>
              <w:rPr>
                <w:rFonts w:hint="eastAsia" w:ascii="宋体" w:hAnsi="宋体" w:eastAsia="宋体" w:cs="宋体"/>
                <w:bCs/>
                <w:color w:val="000000"/>
                <w:kern w:val="2"/>
                <w:sz w:val="24"/>
                <w:szCs w:val="24"/>
              </w:rPr>
            </w:pPr>
          </w:p>
        </w:tc>
        <w:tc>
          <w:tcPr>
            <w:tcW w:w="1955" w:type="dxa"/>
            <w:noWrap w:val="0"/>
            <w:vAlign w:val="center"/>
          </w:tcPr>
          <w:p>
            <w:pPr>
              <w:jc w:val="center"/>
              <w:rPr>
                <w:rFonts w:hint="eastAsia" w:ascii="宋体" w:hAnsi="宋体" w:eastAsia="宋体" w:cs="宋体"/>
                <w:bCs/>
                <w:color w:val="000000"/>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13"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6</w:t>
            </w:r>
          </w:p>
        </w:tc>
        <w:tc>
          <w:tcPr>
            <w:tcW w:w="2152"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合同</w:t>
            </w:r>
            <w:r>
              <w:rPr>
                <w:rFonts w:hint="eastAsia" w:ascii="宋体" w:hAnsi="宋体" w:eastAsia="宋体" w:cs="宋体"/>
                <w:bCs/>
                <w:color w:val="000000"/>
                <w:kern w:val="2"/>
                <w:sz w:val="24"/>
                <w:szCs w:val="24"/>
                <w:lang w:val="en-US" w:eastAsia="zh-CN"/>
              </w:rPr>
              <w:t>条款</w:t>
            </w:r>
          </w:p>
        </w:tc>
        <w:tc>
          <w:tcPr>
            <w:tcW w:w="2447" w:type="dxa"/>
            <w:noWrap w:val="0"/>
            <w:vAlign w:val="center"/>
          </w:tcPr>
          <w:p>
            <w:pPr>
              <w:jc w:val="center"/>
              <w:rPr>
                <w:rFonts w:hint="eastAsia" w:ascii="宋体" w:hAnsi="宋体" w:eastAsia="宋体" w:cs="宋体"/>
                <w:bCs/>
                <w:color w:val="000000"/>
                <w:kern w:val="2"/>
                <w:sz w:val="24"/>
                <w:szCs w:val="24"/>
              </w:rPr>
            </w:pPr>
          </w:p>
        </w:tc>
        <w:tc>
          <w:tcPr>
            <w:tcW w:w="2205" w:type="dxa"/>
            <w:noWrap w:val="0"/>
            <w:vAlign w:val="center"/>
          </w:tcPr>
          <w:p>
            <w:pPr>
              <w:jc w:val="center"/>
              <w:rPr>
                <w:rFonts w:hint="eastAsia" w:ascii="宋体" w:hAnsi="宋体" w:eastAsia="宋体" w:cs="宋体"/>
                <w:bCs/>
                <w:color w:val="000000"/>
                <w:kern w:val="2"/>
                <w:sz w:val="24"/>
                <w:szCs w:val="24"/>
              </w:rPr>
            </w:pPr>
          </w:p>
        </w:tc>
        <w:tc>
          <w:tcPr>
            <w:tcW w:w="1955" w:type="dxa"/>
            <w:noWrap w:val="0"/>
            <w:vAlign w:val="center"/>
          </w:tcPr>
          <w:p>
            <w:pPr>
              <w:jc w:val="center"/>
              <w:rPr>
                <w:rFonts w:hint="eastAsia" w:ascii="宋体" w:hAnsi="宋体" w:eastAsia="宋体" w:cs="宋体"/>
                <w:bCs/>
                <w:color w:val="000000"/>
                <w:kern w:val="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13"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7</w:t>
            </w:r>
          </w:p>
        </w:tc>
        <w:tc>
          <w:tcPr>
            <w:tcW w:w="2152" w:type="dxa"/>
            <w:noWrap w:val="0"/>
            <w:vAlign w:val="center"/>
          </w:tcPr>
          <w:p>
            <w:pPr>
              <w:jc w:val="center"/>
              <w:rPr>
                <w:rFonts w:hint="eastAsia" w:ascii="宋体" w:hAnsi="宋体" w:eastAsia="宋体" w:cs="宋体"/>
                <w:bCs/>
                <w:color w:val="000000"/>
                <w:kern w:val="2"/>
                <w:sz w:val="24"/>
                <w:szCs w:val="24"/>
              </w:rPr>
            </w:pPr>
            <w:r>
              <w:rPr>
                <w:rFonts w:hint="eastAsia" w:ascii="宋体" w:hAnsi="宋体" w:eastAsia="宋体" w:cs="宋体"/>
                <w:bCs/>
                <w:color w:val="000000"/>
                <w:kern w:val="2"/>
                <w:sz w:val="24"/>
                <w:szCs w:val="24"/>
              </w:rPr>
              <w:t>其他</w:t>
            </w:r>
            <w:r>
              <w:rPr>
                <w:rFonts w:hint="eastAsia" w:ascii="宋体" w:hAnsi="宋体" w:eastAsia="宋体" w:cs="宋体"/>
                <w:bCs/>
                <w:color w:val="000000"/>
                <w:kern w:val="2"/>
                <w:sz w:val="24"/>
                <w:szCs w:val="24"/>
                <w:lang w:val="en-US" w:eastAsia="zh-CN"/>
              </w:rPr>
              <w:t>要求</w:t>
            </w:r>
          </w:p>
        </w:tc>
        <w:tc>
          <w:tcPr>
            <w:tcW w:w="2447" w:type="dxa"/>
            <w:noWrap w:val="0"/>
            <w:vAlign w:val="center"/>
          </w:tcPr>
          <w:p>
            <w:pPr>
              <w:jc w:val="center"/>
              <w:rPr>
                <w:rFonts w:hint="eastAsia" w:ascii="宋体" w:hAnsi="宋体" w:eastAsia="宋体" w:cs="宋体"/>
                <w:bCs/>
                <w:color w:val="000000"/>
                <w:kern w:val="2"/>
                <w:sz w:val="24"/>
                <w:szCs w:val="24"/>
              </w:rPr>
            </w:pPr>
          </w:p>
        </w:tc>
        <w:tc>
          <w:tcPr>
            <w:tcW w:w="2205" w:type="dxa"/>
            <w:noWrap w:val="0"/>
            <w:vAlign w:val="center"/>
          </w:tcPr>
          <w:p>
            <w:pPr>
              <w:jc w:val="center"/>
              <w:rPr>
                <w:rFonts w:hint="eastAsia" w:ascii="宋体" w:hAnsi="宋体" w:eastAsia="宋体" w:cs="宋体"/>
                <w:bCs/>
                <w:color w:val="000000"/>
                <w:kern w:val="2"/>
                <w:sz w:val="24"/>
                <w:szCs w:val="24"/>
              </w:rPr>
            </w:pPr>
          </w:p>
        </w:tc>
        <w:tc>
          <w:tcPr>
            <w:tcW w:w="1955" w:type="dxa"/>
            <w:noWrap w:val="0"/>
            <w:vAlign w:val="center"/>
          </w:tcPr>
          <w:p>
            <w:pPr>
              <w:jc w:val="center"/>
              <w:rPr>
                <w:rFonts w:hint="eastAsia" w:ascii="宋体" w:hAnsi="宋体" w:eastAsia="宋体" w:cs="宋体"/>
                <w:bCs/>
                <w:color w:val="000000"/>
                <w:kern w:val="2"/>
                <w:sz w:val="24"/>
                <w:szCs w:val="24"/>
              </w:rPr>
            </w:pPr>
          </w:p>
        </w:tc>
      </w:tr>
    </w:tbl>
    <w:p>
      <w:pPr>
        <w:pStyle w:val="2"/>
        <w:numPr>
          <w:ilvl w:val="0"/>
          <w:numId w:val="0"/>
        </w:numPr>
        <w:rPr>
          <w:rFonts w:hint="eastAsia" w:ascii="宋体" w:hAnsi="宋体" w:eastAsia="宋体" w:cs="宋体"/>
          <w:lang w:eastAsia="zh-CN"/>
        </w:rPr>
      </w:pPr>
    </w:p>
    <w:p>
      <w:pPr>
        <w:pStyle w:val="28"/>
        <w:adjustRightInd w:val="0"/>
        <w:snapToGrid w:val="0"/>
        <w:spacing w:before="62" w:beforeLines="20" w:after="62" w:afterLines="20" w:line="540" w:lineRule="exact"/>
        <w:ind w:left="165" w:leftChars="69" w:firstLine="5280" w:firstLineChars="2200"/>
        <w:rPr>
          <w:rFonts w:hint="eastAsia" w:ascii="宋体" w:hAnsi="宋体" w:eastAsia="宋体" w:cs="宋体"/>
          <w:b w:val="0"/>
          <w:bCs w:val="0"/>
          <w:sz w:val="24"/>
          <w:u w:val="single"/>
        </w:rPr>
      </w:pPr>
      <w:r>
        <w:rPr>
          <w:rFonts w:hint="eastAsia" w:ascii="宋体" w:hAnsi="宋体" w:eastAsia="宋体" w:cs="宋体"/>
          <w:b w:val="0"/>
          <w:bCs w:val="0"/>
          <w:sz w:val="24"/>
          <w:lang w:eastAsia="zh-Hans"/>
        </w:rPr>
        <w:t>供应商</w:t>
      </w:r>
      <w:r>
        <w:rPr>
          <w:rFonts w:hint="eastAsia" w:ascii="宋体" w:hAnsi="宋体" w:eastAsia="宋体" w:cs="宋体"/>
          <w:b w:val="0"/>
          <w:bCs w:val="0"/>
          <w:sz w:val="24"/>
        </w:rPr>
        <w:t>（盖公章）：</w:t>
      </w:r>
      <w:r>
        <w:rPr>
          <w:rFonts w:hint="eastAsia" w:ascii="宋体" w:hAnsi="宋体" w:eastAsia="宋体" w:cs="宋体"/>
          <w:b w:val="0"/>
          <w:bCs w:val="0"/>
          <w:sz w:val="24"/>
          <w:u w:val="single"/>
        </w:rPr>
        <w:t xml:space="preserve">  </w:t>
      </w:r>
      <w:r>
        <w:rPr>
          <w:rFonts w:hint="default" w:ascii="宋体" w:hAnsi="宋体" w:eastAsia="宋体" w:cs="宋体"/>
          <w:b w:val="0"/>
          <w:bCs w:val="0"/>
          <w:sz w:val="24"/>
          <w:u w:val="single"/>
        </w:rPr>
        <w:t xml:space="preserve">              </w:t>
      </w:r>
      <w:r>
        <w:rPr>
          <w:rFonts w:hint="eastAsia" w:ascii="宋体" w:hAnsi="宋体" w:eastAsia="宋体" w:cs="宋体"/>
          <w:b w:val="0"/>
          <w:bCs w:val="0"/>
          <w:sz w:val="24"/>
          <w:u w:val="single"/>
        </w:rPr>
        <w:t xml:space="preserve"> </w:t>
      </w:r>
    </w:p>
    <w:p>
      <w:pPr>
        <w:pStyle w:val="28"/>
        <w:adjustRightInd w:val="0"/>
        <w:snapToGrid w:val="0"/>
        <w:spacing w:before="62" w:beforeLines="20" w:after="62" w:afterLines="20" w:line="540" w:lineRule="exact"/>
        <w:ind w:left="168" w:leftChars="70" w:firstLine="2640" w:firstLineChars="1100"/>
        <w:rPr>
          <w:rFonts w:hint="eastAsia" w:ascii="宋体" w:hAnsi="宋体" w:eastAsia="宋体" w:cs="宋体"/>
          <w:b w:val="0"/>
          <w:bCs w:val="0"/>
          <w:sz w:val="24"/>
          <w:u w:val="single"/>
        </w:rPr>
      </w:pPr>
      <w:r>
        <w:rPr>
          <w:rFonts w:hint="eastAsia" w:ascii="宋体" w:hAnsi="宋体" w:eastAsia="宋体" w:cs="宋体"/>
          <w:b w:val="0"/>
          <w:bCs w:val="0"/>
          <w:sz w:val="24"/>
        </w:rPr>
        <w:t>法定代表人或其委托代理人（签</w:t>
      </w:r>
      <w:r>
        <w:rPr>
          <w:rFonts w:hint="eastAsia" w:ascii="宋体" w:hAnsi="宋体" w:eastAsia="宋体" w:cs="宋体"/>
          <w:b w:val="0"/>
          <w:bCs w:val="0"/>
          <w:sz w:val="24"/>
          <w:lang w:val="en-US" w:eastAsia="zh-Hans"/>
        </w:rPr>
        <w:t>字</w:t>
      </w:r>
      <w:r>
        <w:rPr>
          <w:rFonts w:hint="eastAsia" w:ascii="宋体" w:hAnsi="宋体" w:eastAsia="宋体" w:cs="宋体"/>
          <w:b w:val="0"/>
          <w:bCs w:val="0"/>
          <w:sz w:val="24"/>
        </w:rPr>
        <w:t>或盖章）：</w:t>
      </w:r>
      <w:r>
        <w:rPr>
          <w:rFonts w:hint="eastAsia" w:ascii="宋体" w:hAnsi="宋体" w:eastAsia="宋体" w:cs="宋体"/>
          <w:b w:val="0"/>
          <w:bCs w:val="0"/>
          <w:sz w:val="24"/>
          <w:u w:val="single"/>
        </w:rPr>
        <w:t xml:space="preserve">               </w:t>
      </w:r>
      <w:r>
        <w:rPr>
          <w:rFonts w:hint="eastAsia" w:ascii="宋体" w:hAnsi="宋体" w:eastAsia="宋体" w:cs="宋体"/>
          <w:b w:val="0"/>
          <w:bCs w:val="0"/>
          <w:sz w:val="24"/>
        </w:rPr>
        <w:t xml:space="preserve"> </w:t>
      </w:r>
    </w:p>
    <w:p>
      <w:pPr>
        <w:adjustRightInd w:val="0"/>
        <w:snapToGrid w:val="0"/>
        <w:spacing w:before="62" w:beforeLines="20" w:after="62" w:afterLines="20" w:line="540" w:lineRule="exact"/>
        <w:rPr>
          <w:rFonts w:hint="eastAsia" w:ascii="宋体" w:hAnsi="宋体" w:eastAsia="宋体" w:cs="宋体"/>
          <w:b w:val="0"/>
          <w:sz w:val="24"/>
          <w:szCs w:val="24"/>
        </w:rPr>
      </w:pPr>
    </w:p>
    <w:p>
      <w:pPr>
        <w:spacing w:line="360" w:lineRule="auto"/>
        <w:jc w:val="right"/>
        <w:outlineLvl w:val="1"/>
        <w:rPr>
          <w:rFonts w:hint="eastAsia" w:ascii="宋体" w:hAnsi="宋体" w:eastAsia="宋体" w:cs="宋体"/>
          <w:b w:val="0"/>
          <w:szCs w:val="24"/>
        </w:rPr>
      </w:pPr>
      <w:r>
        <w:rPr>
          <w:rFonts w:hint="eastAsia" w:ascii="宋体" w:hAnsi="宋体" w:eastAsia="宋体" w:cs="宋体"/>
          <w:b w:val="0"/>
          <w:szCs w:val="24"/>
        </w:rPr>
        <w:t>日期：       年   月   日</w:t>
      </w:r>
    </w:p>
    <w:p>
      <w:pPr>
        <w:pStyle w:val="2"/>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45"/>
        <w:rPr>
          <w:rFonts w:hint="eastAsia" w:ascii="宋体" w:hAnsi="宋体" w:eastAsia="宋体" w:cs="宋体"/>
          <w:b w:val="0"/>
          <w:szCs w:val="24"/>
        </w:rPr>
      </w:pPr>
    </w:p>
    <w:p>
      <w:pPr>
        <w:pStyle w:val="2"/>
        <w:rPr>
          <w:rFonts w:hint="eastAsia" w:ascii="宋体" w:hAnsi="宋体" w:eastAsia="宋体" w:cs="宋体"/>
          <w:b w:val="0"/>
        </w:rPr>
      </w:pPr>
    </w:p>
    <w:p>
      <w:pPr>
        <w:pStyle w:val="45"/>
        <w:rPr>
          <w:rFonts w:hint="eastAsia" w:ascii="宋体" w:hAnsi="宋体" w:eastAsia="宋体" w:cs="宋体"/>
          <w:b w:val="0"/>
        </w:rPr>
      </w:pPr>
    </w:p>
    <w:p>
      <w:pPr>
        <w:pStyle w:val="45"/>
        <w:rPr>
          <w:rFonts w:hint="eastAsia" w:ascii="宋体" w:hAnsi="宋体" w:eastAsia="宋体" w:cs="宋体"/>
          <w:b w:val="0"/>
          <w:sz w:val="21"/>
          <w:szCs w:val="24"/>
        </w:rPr>
      </w:pPr>
    </w:p>
    <w:p>
      <w:pPr>
        <w:numPr>
          <w:ilvl w:val="0"/>
          <w:numId w:val="16"/>
        </w:numPr>
        <w:spacing w:line="600" w:lineRule="auto"/>
        <w:jc w:val="center"/>
        <w:rPr>
          <w:rFonts w:hint="eastAsia" w:ascii="宋体" w:hAnsi="宋体" w:eastAsia="宋体" w:cs="宋体"/>
          <w:b/>
          <w:sz w:val="30"/>
          <w:szCs w:val="30"/>
          <w:lang w:val="en-US" w:eastAsia="zh-CN"/>
        </w:rPr>
      </w:pPr>
      <w:r>
        <w:rPr>
          <w:rFonts w:hint="eastAsia" w:ascii="宋体" w:hAnsi="宋体" w:eastAsia="宋体" w:cs="宋体"/>
          <w:b/>
          <w:sz w:val="30"/>
          <w:szCs w:val="30"/>
          <w:lang w:val="en-US" w:eastAsia="zh-CN"/>
        </w:rPr>
        <w:t>其他资料</w:t>
      </w:r>
    </w:p>
    <w:p>
      <w:pPr>
        <w:numPr>
          <w:ilvl w:val="0"/>
          <w:numId w:val="0"/>
        </w:numPr>
        <w:spacing w:line="600" w:lineRule="auto"/>
        <w:jc w:val="center"/>
        <w:rPr>
          <w:rFonts w:hint="eastAsia" w:ascii="宋体" w:hAnsi="宋体" w:eastAsia="宋体" w:cs="宋体"/>
          <w:b/>
          <w:sz w:val="30"/>
          <w:szCs w:val="30"/>
        </w:rPr>
      </w:pPr>
      <w:r>
        <w:rPr>
          <w:rFonts w:hint="eastAsia" w:ascii="宋体" w:hAnsi="宋体" w:eastAsia="宋体" w:cs="宋体"/>
          <w:b/>
          <w:sz w:val="30"/>
          <w:szCs w:val="30"/>
          <w:lang w:val="en-US" w:eastAsia="zh-CN"/>
        </w:rPr>
        <w:t>供应商根据比选文件要求认为需要提供的其他资料。</w:t>
      </w:r>
      <w:r>
        <w:rPr>
          <w:rFonts w:hint="eastAsia" w:ascii="宋体" w:hAnsi="宋体" w:eastAsia="宋体" w:cs="宋体"/>
          <w:b/>
          <w:sz w:val="30"/>
          <w:szCs w:val="30"/>
        </w:rPr>
        <w:br w:type="page"/>
      </w:r>
    </w:p>
    <w:p>
      <w:pPr>
        <w:spacing w:line="600" w:lineRule="auto"/>
        <w:jc w:val="center"/>
        <w:rPr>
          <w:rFonts w:hint="eastAsia" w:ascii="宋体" w:hAnsi="宋体" w:eastAsia="宋体" w:cs="宋体"/>
          <w:b/>
          <w:sz w:val="30"/>
          <w:szCs w:val="30"/>
        </w:rPr>
      </w:pPr>
    </w:p>
    <w:p>
      <w:pPr>
        <w:spacing w:line="600" w:lineRule="auto"/>
        <w:jc w:val="center"/>
        <w:rPr>
          <w:rFonts w:hint="eastAsia" w:ascii="宋体" w:hAnsi="宋体" w:eastAsia="宋体" w:cs="宋体"/>
          <w:b/>
          <w:sz w:val="30"/>
          <w:szCs w:val="30"/>
        </w:rPr>
      </w:pPr>
    </w:p>
    <w:p>
      <w:pPr>
        <w:spacing w:line="600" w:lineRule="auto"/>
        <w:jc w:val="center"/>
        <w:rPr>
          <w:rFonts w:hint="eastAsia" w:ascii="宋体" w:hAnsi="宋体" w:eastAsia="宋体" w:cs="宋体"/>
          <w:u w:val="single"/>
        </w:rPr>
      </w:pPr>
      <w:r>
        <w:rPr>
          <w:rFonts w:hint="eastAsia" w:ascii="宋体" w:hAnsi="宋体" w:eastAsia="宋体" w:cs="宋体"/>
          <w:u w:val="single"/>
        </w:rPr>
        <w:t xml:space="preserve">（   </w:t>
      </w:r>
      <w:r>
        <w:rPr>
          <w:rFonts w:hint="eastAsia" w:ascii="宋体" w:hAnsi="宋体" w:eastAsia="宋体" w:cs="宋体"/>
          <w:i w:val="0"/>
          <w:iCs w:val="0"/>
          <w:u w:val="single"/>
        </w:rPr>
        <w:t xml:space="preserve"> 项    目    名    称  </w:t>
      </w:r>
      <w:r>
        <w:rPr>
          <w:rFonts w:hint="eastAsia" w:ascii="宋体" w:hAnsi="宋体" w:eastAsia="宋体" w:cs="宋体"/>
          <w:i/>
          <w:u w:val="single"/>
        </w:rPr>
        <w:t xml:space="preserve"> </w:t>
      </w:r>
      <w:r>
        <w:rPr>
          <w:rFonts w:hint="eastAsia" w:ascii="宋体" w:hAnsi="宋体" w:eastAsia="宋体" w:cs="宋体"/>
          <w:u w:val="single"/>
        </w:rPr>
        <w:t>）</w:t>
      </w:r>
    </w:p>
    <w:p>
      <w:pPr>
        <w:pStyle w:val="2"/>
        <w:ind w:left="480"/>
        <w:jc w:val="center"/>
        <w:rPr>
          <w:rFonts w:hint="eastAsia" w:ascii="宋体" w:hAnsi="宋体" w:eastAsia="宋体" w:cs="宋体"/>
          <w:lang w:eastAsia="zh-Hans"/>
        </w:rPr>
      </w:pPr>
      <w:r>
        <w:rPr>
          <w:rFonts w:hint="eastAsia" w:ascii="宋体" w:hAnsi="宋体" w:eastAsia="宋体" w:cs="宋体"/>
          <w:u w:val="single"/>
          <w:lang w:eastAsia="zh-Hans"/>
        </w:rPr>
        <w:t>项目编号：</w:t>
      </w:r>
    </w:p>
    <w:p>
      <w:pPr>
        <w:pStyle w:val="3"/>
        <w:adjustRightInd w:val="0"/>
        <w:snapToGrid w:val="0"/>
        <w:spacing w:before="62" w:beforeLines="20" w:after="62" w:afterLines="20" w:line="540" w:lineRule="exact"/>
        <w:rPr>
          <w:rFonts w:hint="eastAsia" w:ascii="宋体" w:hAnsi="宋体" w:eastAsia="宋体" w:cs="宋体"/>
          <w:b/>
        </w:rPr>
      </w:pPr>
    </w:p>
    <w:p>
      <w:pPr>
        <w:pStyle w:val="3"/>
        <w:adjustRightInd w:val="0"/>
        <w:snapToGrid w:val="0"/>
        <w:spacing w:before="62" w:beforeLines="20" w:after="62" w:afterLines="20" w:line="540" w:lineRule="exact"/>
        <w:rPr>
          <w:rFonts w:hint="eastAsia" w:ascii="宋体" w:hAnsi="宋体" w:eastAsia="宋体" w:cs="宋体"/>
          <w:b/>
          <w:sz w:val="52"/>
        </w:rPr>
      </w:pPr>
    </w:p>
    <w:p>
      <w:pPr>
        <w:pStyle w:val="26"/>
        <w:adjustRightInd w:val="0"/>
        <w:snapToGrid w:val="0"/>
        <w:spacing w:before="62" w:beforeLines="20" w:after="62" w:afterLines="20" w:line="540" w:lineRule="exact"/>
        <w:jc w:val="center"/>
        <w:rPr>
          <w:rFonts w:hint="eastAsia" w:ascii="宋体" w:hAnsi="宋体" w:eastAsia="宋体" w:cs="宋体"/>
          <w:sz w:val="84"/>
        </w:rPr>
      </w:pPr>
      <w:r>
        <w:rPr>
          <w:rFonts w:hint="eastAsia" w:ascii="宋体" w:hAnsi="宋体" w:eastAsia="宋体" w:cs="宋体"/>
          <w:sz w:val="52"/>
          <w:lang w:eastAsia="zh-Hans"/>
        </w:rPr>
        <w:t>响应</w:t>
      </w:r>
      <w:r>
        <w:rPr>
          <w:rFonts w:hint="eastAsia" w:ascii="宋体" w:hAnsi="宋体" w:eastAsia="宋体" w:cs="宋体"/>
          <w:sz w:val="52"/>
        </w:rPr>
        <w:t>文件</w:t>
      </w:r>
    </w:p>
    <w:p>
      <w:pPr>
        <w:pStyle w:val="26"/>
        <w:adjustRightInd w:val="0"/>
        <w:snapToGrid w:val="0"/>
        <w:spacing w:before="62" w:beforeLines="20" w:after="62" w:afterLines="20" w:line="540" w:lineRule="exact"/>
        <w:jc w:val="center"/>
        <w:rPr>
          <w:rFonts w:hint="eastAsia" w:ascii="宋体" w:hAnsi="宋体" w:eastAsia="宋体" w:cs="宋体"/>
        </w:rPr>
      </w:pPr>
      <w:r>
        <w:rPr>
          <w:rFonts w:hint="eastAsia" w:ascii="宋体" w:hAnsi="宋体" w:eastAsia="宋体" w:cs="宋体"/>
        </w:rPr>
        <w:t>（报价文件）</w:t>
      </w: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6"/>
        <w:adjustRightInd w:val="0"/>
        <w:snapToGrid w:val="0"/>
        <w:spacing w:before="62" w:beforeLines="20" w:after="62" w:afterLines="20" w:line="540" w:lineRule="exact"/>
        <w:rPr>
          <w:rFonts w:hint="eastAsia" w:ascii="宋体" w:hAnsi="宋体" w:eastAsia="宋体" w:cs="宋体"/>
        </w:rPr>
      </w:pPr>
    </w:p>
    <w:p>
      <w:pPr>
        <w:pStyle w:val="28"/>
        <w:adjustRightInd w:val="0"/>
        <w:snapToGrid w:val="0"/>
        <w:spacing w:before="62" w:beforeLines="20" w:after="62" w:afterLines="20" w:line="540" w:lineRule="exact"/>
        <w:ind w:left="148" w:leftChars="62" w:firstLine="1200" w:firstLineChars="500"/>
        <w:rPr>
          <w:rFonts w:hint="eastAsia" w:ascii="宋体" w:hAnsi="宋体" w:eastAsia="宋体" w:cs="宋体"/>
          <w:b/>
          <w:bCs/>
          <w:sz w:val="24"/>
          <w:u w:val="single"/>
        </w:rPr>
      </w:pPr>
      <w:r>
        <w:rPr>
          <w:rFonts w:hint="eastAsia" w:ascii="宋体" w:hAnsi="宋体" w:eastAsia="宋体" w:cs="宋体"/>
          <w:b/>
          <w:bCs/>
          <w:sz w:val="24"/>
        </w:rPr>
        <w:t>项目名称：</w:t>
      </w:r>
      <w:r>
        <w:rPr>
          <w:rFonts w:hint="eastAsia" w:ascii="宋体" w:hAnsi="宋体" w:eastAsia="宋体" w:cs="宋体"/>
          <w:b/>
          <w:bCs/>
          <w:sz w:val="24"/>
          <w:u w:val="single"/>
        </w:rPr>
        <w:t xml:space="preserve">                                             </w:t>
      </w:r>
    </w:p>
    <w:p>
      <w:pPr>
        <w:pStyle w:val="28"/>
        <w:adjustRightInd w:val="0"/>
        <w:snapToGrid w:val="0"/>
        <w:spacing w:before="62" w:beforeLines="20" w:after="62" w:afterLines="20" w:line="540" w:lineRule="exact"/>
        <w:ind w:left="165" w:leftChars="69" w:firstLine="1200" w:firstLineChars="500"/>
        <w:rPr>
          <w:rFonts w:hint="eastAsia" w:ascii="宋体" w:hAnsi="宋体" w:eastAsia="宋体" w:cs="宋体"/>
          <w:b/>
          <w:bCs/>
          <w:sz w:val="24"/>
          <w:u w:val="single"/>
        </w:rPr>
      </w:pPr>
      <w:r>
        <w:rPr>
          <w:rFonts w:hint="eastAsia" w:ascii="宋体" w:hAnsi="宋体" w:eastAsia="宋体" w:cs="宋体"/>
          <w:b/>
          <w:bCs/>
          <w:sz w:val="24"/>
          <w:lang w:eastAsia="zh-Hans"/>
        </w:rPr>
        <w:t>供应商</w:t>
      </w:r>
      <w:r>
        <w:rPr>
          <w:rFonts w:hint="eastAsia" w:ascii="宋体" w:hAnsi="宋体" w:eastAsia="宋体" w:cs="宋体"/>
          <w:b/>
          <w:bCs/>
          <w:sz w:val="24"/>
        </w:rPr>
        <w:t>（盖公章）：</w:t>
      </w:r>
      <w:r>
        <w:rPr>
          <w:rFonts w:hint="eastAsia" w:ascii="宋体" w:hAnsi="宋体" w:eastAsia="宋体" w:cs="宋体"/>
          <w:b/>
          <w:bCs/>
          <w:sz w:val="24"/>
          <w:u w:val="single"/>
        </w:rPr>
        <w:t xml:space="preserve">                                     </w:t>
      </w:r>
    </w:p>
    <w:p>
      <w:pPr>
        <w:pStyle w:val="28"/>
        <w:adjustRightInd w:val="0"/>
        <w:snapToGrid w:val="0"/>
        <w:spacing w:before="62" w:beforeLines="20" w:after="62" w:afterLines="20" w:line="540" w:lineRule="exact"/>
        <w:ind w:left="168" w:leftChars="70" w:firstLine="1200" w:firstLineChars="500"/>
        <w:rPr>
          <w:rFonts w:hint="eastAsia" w:ascii="宋体" w:hAnsi="宋体" w:eastAsia="宋体" w:cs="宋体"/>
          <w:b/>
          <w:bCs/>
          <w:sz w:val="24"/>
          <w:u w:val="single"/>
        </w:rPr>
      </w:pPr>
      <w:r>
        <w:rPr>
          <w:rFonts w:hint="eastAsia" w:ascii="宋体" w:hAnsi="宋体" w:eastAsia="宋体" w:cs="宋体"/>
          <w:b/>
          <w:bCs/>
          <w:sz w:val="24"/>
        </w:rPr>
        <w:t>法定代表人或其委托代理人（签</w:t>
      </w:r>
      <w:r>
        <w:rPr>
          <w:rFonts w:hint="eastAsia" w:ascii="宋体" w:hAnsi="宋体" w:eastAsia="宋体" w:cs="宋体"/>
          <w:b/>
          <w:bCs/>
          <w:sz w:val="24"/>
          <w:lang w:val="en-US" w:eastAsia="zh-Hans"/>
        </w:rPr>
        <w:t>字</w:t>
      </w:r>
      <w:r>
        <w:rPr>
          <w:rFonts w:hint="eastAsia" w:ascii="宋体" w:hAnsi="宋体" w:eastAsia="宋体" w:cs="宋体"/>
          <w:b/>
          <w:bCs/>
          <w:sz w:val="24"/>
        </w:rPr>
        <w:t>或盖章）：</w:t>
      </w:r>
      <w:r>
        <w:rPr>
          <w:rFonts w:hint="eastAsia" w:ascii="宋体" w:hAnsi="宋体" w:eastAsia="宋体" w:cs="宋体"/>
          <w:b/>
          <w:bCs/>
          <w:sz w:val="24"/>
          <w:u w:val="single"/>
        </w:rPr>
        <w:t xml:space="preserve">               </w:t>
      </w:r>
      <w:r>
        <w:rPr>
          <w:rFonts w:hint="eastAsia" w:ascii="宋体" w:hAnsi="宋体" w:eastAsia="宋体" w:cs="宋体"/>
          <w:b/>
          <w:bCs/>
          <w:sz w:val="24"/>
        </w:rPr>
        <w:t xml:space="preserve"> </w:t>
      </w:r>
    </w:p>
    <w:p>
      <w:pPr>
        <w:adjustRightInd w:val="0"/>
        <w:snapToGrid w:val="0"/>
        <w:spacing w:before="62" w:beforeLines="20" w:after="62" w:afterLines="20" w:line="540" w:lineRule="exact"/>
        <w:rPr>
          <w:rFonts w:hint="eastAsia" w:ascii="宋体" w:hAnsi="宋体" w:eastAsia="宋体" w:cs="宋体"/>
          <w:b/>
          <w:sz w:val="28"/>
        </w:rPr>
      </w:pPr>
    </w:p>
    <w:p>
      <w:pPr>
        <w:spacing w:line="360" w:lineRule="auto"/>
        <w:jc w:val="center"/>
        <w:outlineLvl w:val="1"/>
        <w:rPr>
          <w:rFonts w:hint="eastAsia" w:ascii="宋体" w:hAnsi="宋体" w:eastAsia="宋体" w:cs="宋体"/>
          <w:b/>
          <w:sz w:val="30"/>
          <w:szCs w:val="30"/>
        </w:rPr>
      </w:pPr>
      <w:r>
        <w:rPr>
          <w:rFonts w:hint="eastAsia" w:ascii="宋体" w:hAnsi="宋体" w:eastAsia="宋体" w:cs="宋体"/>
          <w:b/>
        </w:rPr>
        <w:t>日期：       年   月   日</w:t>
      </w:r>
    </w:p>
    <w:p>
      <w:pPr>
        <w:pStyle w:val="2"/>
        <w:ind w:left="480"/>
        <w:rPr>
          <w:rFonts w:hint="eastAsia" w:ascii="宋体" w:hAnsi="宋体" w:eastAsia="宋体" w:cs="宋体"/>
        </w:rPr>
      </w:pPr>
    </w:p>
    <w:p>
      <w:pPr>
        <w:pStyle w:val="45"/>
        <w:rPr>
          <w:rFonts w:hint="eastAsia" w:ascii="宋体" w:hAnsi="宋体" w:eastAsia="宋体" w:cs="宋体"/>
        </w:rPr>
      </w:pPr>
    </w:p>
    <w:bookmarkEnd w:id="38"/>
    <w:bookmarkEnd w:id="39"/>
    <w:bookmarkEnd w:id="40"/>
    <w:bookmarkEnd w:id="41"/>
    <w:bookmarkEnd w:id="42"/>
    <w:bookmarkEnd w:id="43"/>
    <w:bookmarkEnd w:id="44"/>
    <w:bookmarkEnd w:id="45"/>
    <w:bookmarkEnd w:id="46"/>
    <w:bookmarkEnd w:id="47"/>
    <w:p>
      <w:pPr>
        <w:pStyle w:val="45"/>
        <w:rPr>
          <w:rFonts w:hint="eastAsia" w:ascii="宋体" w:hAnsi="宋体" w:eastAsia="宋体" w:cs="宋体"/>
        </w:rPr>
      </w:pPr>
    </w:p>
    <w:p>
      <w:pPr>
        <w:rPr>
          <w:rFonts w:hint="eastAsia" w:ascii="宋体" w:hAnsi="宋体" w:eastAsia="宋体" w:cs="宋体"/>
        </w:rPr>
      </w:pPr>
    </w:p>
    <w:p>
      <w:pPr>
        <w:pStyle w:val="2"/>
        <w:ind w:left="480"/>
        <w:rPr>
          <w:rFonts w:hint="eastAsia" w:ascii="宋体" w:hAnsi="宋体" w:eastAsia="宋体" w:cs="宋体"/>
        </w:rPr>
      </w:pPr>
    </w:p>
    <w:p>
      <w:pPr>
        <w:pStyle w:val="7"/>
        <w:numPr>
          <w:ilvl w:val="0"/>
          <w:numId w:val="0"/>
        </w:numPr>
        <w:spacing w:before="0" w:after="0" w:line="360" w:lineRule="auto"/>
        <w:jc w:val="center"/>
        <w:rPr>
          <w:rFonts w:hint="eastAsia" w:ascii="宋体" w:hAnsi="宋体" w:eastAsia="宋体" w:cs="宋体"/>
          <w:sz w:val="28"/>
          <w:szCs w:val="18"/>
        </w:rPr>
      </w:pPr>
      <w:bookmarkStart w:id="48" w:name="_Toc460227120"/>
      <w:bookmarkStart w:id="49" w:name="_Toc460660235"/>
      <w:bookmarkStart w:id="50" w:name="_Toc390411631"/>
      <w:bookmarkStart w:id="51" w:name="_Toc421917012"/>
      <w:r>
        <w:rPr>
          <w:rFonts w:hint="eastAsia" w:ascii="宋体" w:hAnsi="宋体" w:eastAsia="宋体" w:cs="宋体"/>
          <w:sz w:val="28"/>
          <w:szCs w:val="18"/>
          <w:lang w:val="en-US" w:eastAsia="zh-CN"/>
        </w:rPr>
        <w:t>一、</w:t>
      </w:r>
      <w:r>
        <w:rPr>
          <w:rFonts w:hint="eastAsia" w:ascii="宋体" w:hAnsi="宋体" w:eastAsia="宋体" w:cs="宋体"/>
          <w:sz w:val="28"/>
          <w:szCs w:val="18"/>
        </w:rPr>
        <w:t>报价函</w:t>
      </w:r>
      <w:bookmarkEnd w:id="48"/>
      <w:bookmarkEnd w:id="49"/>
      <w:bookmarkEnd w:id="50"/>
      <w:bookmarkEnd w:id="51"/>
    </w:p>
    <w:p>
      <w:pPr>
        <w:widowControl w:val="0"/>
        <w:numPr>
          <w:ilvl w:val="0"/>
          <w:numId w:val="0"/>
        </w:numPr>
        <w:jc w:val="both"/>
        <w:rPr>
          <w:rFonts w:hint="eastAsia" w:ascii="宋体" w:hAnsi="宋体" w:eastAsia="宋体" w:cs="宋体"/>
        </w:rPr>
      </w:pPr>
    </w:p>
    <w:p>
      <w:pPr>
        <w:adjustRightInd w:val="0"/>
        <w:snapToGrid w:val="0"/>
        <w:spacing w:line="288" w:lineRule="auto"/>
        <w:rPr>
          <w:rFonts w:hint="eastAsia" w:ascii="宋体" w:hAnsi="宋体" w:eastAsia="宋体" w:cs="宋体"/>
          <w:snapToGrid w:val="0"/>
          <w:szCs w:val="24"/>
          <w:u w:val="single"/>
          <w:lang w:val="en-US" w:eastAsia="zh-CN"/>
        </w:rPr>
      </w:pPr>
      <w:r>
        <w:rPr>
          <w:rFonts w:hint="eastAsia" w:ascii="宋体" w:hAnsi="宋体" w:eastAsia="宋体" w:cs="宋体"/>
          <w:snapToGrid w:val="0"/>
          <w:szCs w:val="24"/>
          <w:u w:val="none"/>
          <w:lang w:val="en-US" w:eastAsia="zh-CN"/>
        </w:rPr>
        <w:t>采购人名称：</w:t>
      </w:r>
      <w:r>
        <w:rPr>
          <w:rFonts w:hint="eastAsia" w:ascii="宋体" w:hAnsi="宋体" w:eastAsia="宋体" w:cs="宋体"/>
          <w:snapToGrid w:val="0"/>
          <w:szCs w:val="24"/>
          <w:u w:val="single"/>
          <w:lang w:val="en-US" w:eastAsia="zh-CN"/>
        </w:rPr>
        <w:t xml:space="preserve">                    </w:t>
      </w:r>
    </w:p>
    <w:p>
      <w:pPr>
        <w:pStyle w:val="2"/>
        <w:rPr>
          <w:rFonts w:hint="eastAsia" w:ascii="宋体" w:hAnsi="宋体" w:eastAsia="宋体" w:cs="宋体"/>
          <w:lang w:val="en-US" w:eastAsia="zh-CN"/>
        </w:rPr>
      </w:pPr>
    </w:p>
    <w:p>
      <w:pPr>
        <w:tabs>
          <w:tab w:val="left" w:pos="7560"/>
        </w:tabs>
        <w:adjustRightInd w:val="0"/>
        <w:snapToGrid w:val="0"/>
        <w:spacing w:line="288" w:lineRule="auto"/>
        <w:ind w:firstLine="480" w:firstLineChars="200"/>
        <w:jc w:val="left"/>
        <w:rPr>
          <w:rFonts w:hint="eastAsia" w:ascii="宋体" w:hAnsi="宋体" w:eastAsia="宋体" w:cs="宋体"/>
          <w:szCs w:val="24"/>
        </w:rPr>
      </w:pPr>
      <w:r>
        <w:rPr>
          <w:rFonts w:hint="eastAsia" w:ascii="宋体" w:hAnsi="宋体" w:eastAsia="宋体" w:cs="宋体"/>
          <w:b w:val="0"/>
          <w:bCs w:val="0"/>
          <w:smallCaps w:val="0"/>
          <w:sz w:val="24"/>
          <w:szCs w:val="24"/>
          <w:lang w:val="en-US" w:eastAsia="zh-CN"/>
        </w:rPr>
        <w:t xml:space="preserve"> </w:t>
      </w:r>
      <w:r>
        <w:rPr>
          <w:rFonts w:hint="eastAsia" w:ascii="宋体" w:hAnsi="宋体" w:eastAsia="宋体" w:cs="宋体"/>
          <w:szCs w:val="24"/>
        </w:rPr>
        <w:t>1．我方已仔细研究</w:t>
      </w:r>
      <w:r>
        <w:rPr>
          <w:rFonts w:hint="eastAsia" w:ascii="宋体" w:hAnsi="宋体" w:eastAsia="宋体" w:cs="宋体"/>
          <w:szCs w:val="24"/>
          <w:u w:val="single"/>
        </w:rPr>
        <w:t xml:space="preserve">       </w:t>
      </w:r>
      <w:r>
        <w:rPr>
          <w:rFonts w:hint="eastAsia" w:ascii="宋体" w:hAnsi="宋体" w:eastAsia="宋体" w:cs="宋体"/>
          <w:szCs w:val="24"/>
        </w:rPr>
        <w:t>（项目名称）比选文件，在</w:t>
      </w:r>
      <w:r>
        <w:rPr>
          <w:rFonts w:hint="eastAsia" w:ascii="宋体" w:hAnsi="宋体" w:eastAsia="宋体" w:cs="宋体"/>
          <w:szCs w:val="24"/>
          <w:lang w:val="en-US" w:eastAsia="zh-CN"/>
        </w:rPr>
        <w:t>研究比选文件</w:t>
      </w:r>
      <w:r>
        <w:rPr>
          <w:rFonts w:hint="eastAsia" w:ascii="宋体" w:hAnsi="宋体" w:eastAsia="宋体" w:cs="宋体"/>
          <w:szCs w:val="24"/>
        </w:rPr>
        <w:t>后，愿意以人民币（大写）</w:t>
      </w:r>
      <w:r>
        <w:rPr>
          <w:rFonts w:hint="eastAsia" w:ascii="宋体" w:hAnsi="宋体" w:eastAsia="宋体" w:cs="宋体"/>
          <w:szCs w:val="24"/>
          <w:u w:val="single"/>
        </w:rPr>
        <w:t xml:space="preserve">        </w:t>
      </w:r>
      <w:r>
        <w:rPr>
          <w:rFonts w:hint="eastAsia" w:ascii="宋体" w:hAnsi="宋体" w:eastAsia="宋体" w:cs="宋体"/>
          <w:szCs w:val="24"/>
        </w:rPr>
        <w:t>（¥</w:t>
      </w:r>
      <w:r>
        <w:rPr>
          <w:rFonts w:hint="eastAsia" w:ascii="宋体" w:hAnsi="宋体" w:eastAsia="宋体" w:cs="宋体"/>
          <w:szCs w:val="24"/>
          <w:u w:val="single"/>
        </w:rPr>
        <w:t xml:space="preserve">         </w:t>
      </w:r>
      <w:r>
        <w:rPr>
          <w:rFonts w:hint="eastAsia" w:ascii="宋体" w:hAnsi="宋体" w:eastAsia="宋体" w:cs="宋体"/>
          <w:szCs w:val="24"/>
        </w:rPr>
        <w:t>）的总报价（其中，增值税税率为</w:t>
      </w:r>
      <w:r>
        <w:rPr>
          <w:rFonts w:hint="eastAsia" w:ascii="宋体" w:hAnsi="宋体" w:eastAsia="宋体" w:cs="宋体"/>
          <w:szCs w:val="24"/>
          <w:u w:val="single"/>
        </w:rPr>
        <w:t xml:space="preserve">         </w:t>
      </w:r>
      <w:r>
        <w:rPr>
          <w:rFonts w:hint="eastAsia" w:ascii="宋体" w:hAnsi="宋体" w:eastAsia="宋体" w:cs="宋体"/>
          <w:szCs w:val="24"/>
        </w:rPr>
        <w:t>），承诺按本比选文件、报价文件、合同条款、承担上述项目的制作及投放。</w:t>
      </w:r>
    </w:p>
    <w:p>
      <w:pPr>
        <w:adjustRightInd w:val="0"/>
        <w:snapToGrid w:val="0"/>
        <w:spacing w:line="288" w:lineRule="auto"/>
        <w:ind w:firstLine="420" w:firstLineChars="175"/>
        <w:rPr>
          <w:rFonts w:hint="eastAsia" w:ascii="宋体" w:hAnsi="宋体" w:eastAsia="宋体" w:cs="宋体"/>
          <w:bCs/>
          <w:szCs w:val="24"/>
        </w:rPr>
      </w:pPr>
    </w:p>
    <w:p>
      <w:pPr>
        <w:adjustRightInd w:val="0"/>
        <w:snapToGrid w:val="0"/>
        <w:spacing w:line="288" w:lineRule="auto"/>
        <w:ind w:firstLine="420" w:firstLineChars="175"/>
        <w:rPr>
          <w:rFonts w:hint="eastAsia" w:ascii="宋体" w:hAnsi="宋体" w:eastAsia="宋体" w:cs="宋体"/>
          <w:bCs/>
          <w:szCs w:val="24"/>
        </w:rPr>
      </w:pPr>
      <w:r>
        <w:rPr>
          <w:rFonts w:hint="eastAsia" w:ascii="宋体" w:hAnsi="宋体" w:eastAsia="宋体" w:cs="宋体"/>
          <w:bCs/>
          <w:szCs w:val="24"/>
        </w:rPr>
        <w:t>2. 我方已按</w:t>
      </w:r>
      <w:r>
        <w:rPr>
          <w:rFonts w:hint="eastAsia" w:ascii="宋体" w:hAnsi="宋体" w:eastAsia="宋体" w:cs="宋体"/>
          <w:szCs w:val="24"/>
          <w:u w:val="single"/>
        </w:rPr>
        <w:t>比选</w:t>
      </w:r>
      <w:r>
        <w:rPr>
          <w:rFonts w:hint="eastAsia" w:ascii="宋体" w:hAnsi="宋体" w:eastAsia="宋体" w:cs="宋体"/>
          <w:bCs/>
          <w:szCs w:val="24"/>
        </w:rPr>
        <w:t>文件要求详细审核并确认全部</w:t>
      </w:r>
      <w:r>
        <w:rPr>
          <w:rFonts w:hint="eastAsia" w:ascii="宋体" w:hAnsi="宋体" w:eastAsia="宋体" w:cs="宋体"/>
          <w:szCs w:val="24"/>
          <w:u w:val="single"/>
        </w:rPr>
        <w:t>比选</w:t>
      </w:r>
      <w:r>
        <w:rPr>
          <w:rFonts w:hint="eastAsia" w:ascii="宋体" w:hAnsi="宋体" w:eastAsia="宋体" w:cs="宋体"/>
          <w:bCs/>
          <w:szCs w:val="24"/>
        </w:rPr>
        <w:t>文件及有关附件，充分理解响应报价不得低于企业个别成本有关规定。我方经成本核算，所填报的响应报价不低于企业个别成本。</w:t>
      </w:r>
    </w:p>
    <w:p>
      <w:pPr>
        <w:adjustRightInd w:val="0"/>
        <w:snapToGrid w:val="0"/>
        <w:spacing w:line="288" w:lineRule="auto"/>
        <w:ind w:firstLine="420" w:firstLineChars="175"/>
        <w:rPr>
          <w:rFonts w:hint="eastAsia" w:ascii="宋体" w:hAnsi="宋体" w:eastAsia="宋体" w:cs="宋体"/>
          <w:bCs/>
          <w:szCs w:val="24"/>
        </w:rPr>
      </w:pPr>
    </w:p>
    <w:p>
      <w:pPr>
        <w:adjustRightInd w:val="0"/>
        <w:snapToGrid w:val="0"/>
        <w:spacing w:line="288" w:lineRule="auto"/>
        <w:ind w:firstLine="480" w:firstLineChars="200"/>
        <w:rPr>
          <w:rFonts w:hint="eastAsia" w:ascii="宋体" w:hAnsi="宋体" w:eastAsia="宋体" w:cs="宋体"/>
          <w:bCs/>
          <w:szCs w:val="24"/>
        </w:rPr>
      </w:pPr>
    </w:p>
    <w:p>
      <w:pPr>
        <w:adjustRightInd w:val="0"/>
        <w:snapToGrid w:val="0"/>
        <w:spacing w:line="288" w:lineRule="auto"/>
        <w:ind w:firstLine="480" w:firstLineChars="200"/>
        <w:rPr>
          <w:rFonts w:hint="eastAsia" w:ascii="宋体" w:hAnsi="宋体" w:eastAsia="宋体" w:cs="宋体"/>
          <w:bCs/>
          <w:szCs w:val="24"/>
        </w:rPr>
      </w:pPr>
    </w:p>
    <w:p>
      <w:pPr>
        <w:adjustRightInd w:val="0"/>
        <w:snapToGrid w:val="0"/>
        <w:spacing w:line="288" w:lineRule="auto"/>
        <w:ind w:firstLine="480" w:firstLineChars="200"/>
        <w:rPr>
          <w:rFonts w:hint="eastAsia" w:ascii="宋体" w:hAnsi="宋体" w:eastAsia="宋体" w:cs="宋体"/>
          <w:bCs/>
          <w:szCs w:val="24"/>
        </w:rPr>
      </w:pPr>
    </w:p>
    <w:p>
      <w:pPr>
        <w:spacing w:line="360" w:lineRule="auto"/>
        <w:ind w:firstLine="3240" w:firstLineChars="1350"/>
        <w:rPr>
          <w:rFonts w:hint="eastAsia" w:ascii="宋体" w:hAnsi="宋体" w:eastAsia="宋体" w:cs="宋体"/>
        </w:rPr>
      </w:pPr>
      <w:r>
        <w:rPr>
          <w:rFonts w:hint="eastAsia" w:ascii="宋体" w:hAnsi="宋体" w:eastAsia="宋体" w:cs="宋体"/>
        </w:rPr>
        <w:t>供应商：</w:t>
      </w:r>
      <w:r>
        <w:rPr>
          <w:rFonts w:hint="eastAsia" w:ascii="宋体" w:hAnsi="宋体" w:eastAsia="宋体" w:cs="宋体"/>
          <w:u w:val="single"/>
        </w:rPr>
        <w:t xml:space="preserve">                       </w:t>
      </w:r>
      <w:r>
        <w:rPr>
          <w:rFonts w:hint="eastAsia" w:ascii="宋体" w:hAnsi="宋体" w:eastAsia="宋体" w:cs="宋体"/>
        </w:rPr>
        <w:t>（盖单位公章）</w:t>
      </w:r>
    </w:p>
    <w:p>
      <w:pPr>
        <w:spacing w:line="360" w:lineRule="auto"/>
        <w:ind w:firstLine="3240" w:firstLineChars="1350"/>
        <w:rPr>
          <w:rFonts w:hint="eastAsia" w:ascii="宋体" w:hAnsi="宋体" w:eastAsia="宋体" w:cs="宋体"/>
        </w:rPr>
      </w:pPr>
      <w:r>
        <w:rPr>
          <w:rFonts w:hint="eastAsia" w:ascii="宋体" w:hAnsi="宋体" w:eastAsia="宋体" w:cs="宋体"/>
        </w:rPr>
        <w:t>地址：</w:t>
      </w:r>
      <w:r>
        <w:rPr>
          <w:rFonts w:hint="eastAsia" w:ascii="宋体" w:hAnsi="宋体" w:eastAsia="宋体" w:cs="宋体"/>
          <w:u w:val="single"/>
        </w:rPr>
        <w:t xml:space="preserve">                                     </w:t>
      </w:r>
    </w:p>
    <w:p>
      <w:pPr>
        <w:spacing w:line="360" w:lineRule="auto"/>
        <w:ind w:firstLine="3240" w:firstLineChars="1350"/>
        <w:rPr>
          <w:rFonts w:hint="eastAsia" w:ascii="宋体" w:hAnsi="宋体" w:eastAsia="宋体" w:cs="宋体"/>
        </w:rPr>
      </w:pPr>
      <w:r>
        <w:rPr>
          <w:rFonts w:hint="eastAsia" w:ascii="宋体" w:hAnsi="宋体" w:eastAsia="宋体" w:cs="宋体"/>
        </w:rPr>
        <w:t>电话：</w:t>
      </w:r>
      <w:r>
        <w:rPr>
          <w:rFonts w:hint="eastAsia" w:ascii="宋体" w:hAnsi="宋体" w:eastAsia="宋体" w:cs="宋体"/>
          <w:u w:val="single"/>
        </w:rPr>
        <w:t xml:space="preserve">                                     </w:t>
      </w:r>
    </w:p>
    <w:p>
      <w:pPr>
        <w:spacing w:line="360" w:lineRule="auto"/>
        <w:rPr>
          <w:rFonts w:hint="eastAsia" w:ascii="宋体" w:hAnsi="宋体" w:eastAsia="宋体" w:cs="宋体"/>
        </w:rPr>
      </w:pPr>
      <w:r>
        <w:rPr>
          <w:rFonts w:hint="eastAsia" w:ascii="宋体" w:hAnsi="宋体" w:eastAsia="宋体" w:cs="宋体"/>
        </w:rPr>
        <w:t>　　　　　　　　　　　     传真：</w:t>
      </w:r>
      <w:r>
        <w:rPr>
          <w:rFonts w:hint="eastAsia" w:ascii="宋体" w:hAnsi="宋体" w:eastAsia="宋体" w:cs="宋体"/>
          <w:u w:val="single"/>
        </w:rPr>
        <w:t xml:space="preserve">                                     </w:t>
      </w:r>
    </w:p>
    <w:p>
      <w:pPr>
        <w:spacing w:line="360" w:lineRule="auto"/>
        <w:ind w:firstLine="4080" w:firstLineChars="1700"/>
        <w:jc w:val="center"/>
        <w:outlineLvl w:val="1"/>
        <w:rPr>
          <w:rFonts w:hint="eastAsia" w:ascii="宋体" w:hAnsi="宋体" w:eastAsia="宋体" w:cs="宋体"/>
          <w:szCs w:val="24"/>
        </w:rPr>
      </w:pPr>
      <w:r>
        <w:rPr>
          <w:rFonts w:hint="eastAsia" w:ascii="宋体" w:hAnsi="宋体" w:eastAsia="宋体" w:cs="宋体"/>
          <w:u w:val="single"/>
        </w:rPr>
        <w:t xml:space="preserve">        </w:t>
      </w:r>
      <w:r>
        <w:rPr>
          <w:rFonts w:hint="eastAsia" w:ascii="宋体" w:hAnsi="宋体" w:eastAsia="宋体" w:cs="宋体"/>
        </w:rPr>
        <w:t>年</w:t>
      </w:r>
      <w:r>
        <w:rPr>
          <w:rFonts w:hint="eastAsia" w:ascii="宋体" w:hAnsi="宋体" w:eastAsia="宋体" w:cs="宋体"/>
          <w:u w:val="single"/>
        </w:rPr>
        <w:t xml:space="preserve">        </w:t>
      </w:r>
      <w:r>
        <w:rPr>
          <w:rFonts w:hint="eastAsia" w:ascii="宋体" w:hAnsi="宋体" w:eastAsia="宋体" w:cs="宋体"/>
        </w:rPr>
        <w:t>月</w:t>
      </w:r>
      <w:r>
        <w:rPr>
          <w:rFonts w:hint="eastAsia" w:ascii="宋体" w:hAnsi="宋体" w:eastAsia="宋体" w:cs="宋体"/>
          <w:u w:val="single"/>
        </w:rPr>
        <w:t xml:space="preserve">        </w:t>
      </w:r>
      <w:r>
        <w:rPr>
          <w:rFonts w:hint="eastAsia" w:ascii="宋体" w:hAnsi="宋体" w:eastAsia="宋体" w:cs="宋体"/>
        </w:rPr>
        <w:t>日</w:t>
      </w:r>
    </w:p>
    <w:p>
      <w:pPr>
        <w:numPr>
          <w:ilvl w:val="0"/>
          <w:numId w:val="17"/>
        </w:numPr>
        <w:spacing w:line="480" w:lineRule="auto"/>
        <w:jc w:val="center"/>
        <w:rPr>
          <w:rFonts w:hint="eastAsia" w:ascii="宋体" w:hAnsi="宋体" w:eastAsia="宋体" w:cs="宋体"/>
          <w:b/>
          <w:color w:val="000000"/>
          <w:sz w:val="30"/>
          <w:szCs w:val="30"/>
        </w:rPr>
        <w:sectPr>
          <w:pgSz w:w="11906" w:h="16838"/>
          <w:pgMar w:top="1440" w:right="1274" w:bottom="1440" w:left="1276" w:header="851" w:footer="992" w:gutter="0"/>
          <w:pgBorders>
            <w:top w:val="none" w:sz="0" w:space="0"/>
            <w:left w:val="none" w:sz="0" w:space="0"/>
            <w:bottom w:val="none" w:sz="0" w:space="0"/>
            <w:right w:val="none" w:sz="0" w:space="0"/>
          </w:pgBorders>
          <w:pgNumType w:fmt="decimal"/>
          <w:cols w:space="720" w:num="1"/>
          <w:docGrid w:type="linesAndChars" w:linePitch="312" w:charSpace="0"/>
        </w:sectPr>
      </w:pPr>
    </w:p>
    <w:p>
      <w:pPr>
        <w:numPr>
          <w:ilvl w:val="0"/>
          <w:numId w:val="17"/>
        </w:numPr>
        <w:spacing w:line="480" w:lineRule="auto"/>
        <w:jc w:val="center"/>
        <w:rPr>
          <w:rFonts w:hint="eastAsia" w:ascii="宋体" w:hAnsi="宋体" w:eastAsia="宋体" w:cs="宋体"/>
          <w:b/>
          <w:color w:val="000000"/>
          <w:sz w:val="30"/>
          <w:szCs w:val="30"/>
        </w:rPr>
      </w:pPr>
      <w:r>
        <w:rPr>
          <w:rFonts w:hint="eastAsia" w:ascii="宋体" w:hAnsi="宋体" w:eastAsia="宋体" w:cs="宋体"/>
          <w:b/>
          <w:color w:val="000000"/>
          <w:sz w:val="30"/>
          <w:szCs w:val="30"/>
        </w:rPr>
        <w:t>报价</w:t>
      </w:r>
      <w:r>
        <w:rPr>
          <w:rFonts w:hint="eastAsia" w:ascii="宋体" w:hAnsi="宋体" w:eastAsia="宋体" w:cs="宋体"/>
          <w:b/>
          <w:color w:val="000000"/>
          <w:sz w:val="30"/>
          <w:szCs w:val="30"/>
          <w:lang w:val="en-US" w:eastAsia="zh-Hans"/>
        </w:rPr>
        <w:t>清单</w:t>
      </w:r>
    </w:p>
    <w:p>
      <w:pPr>
        <w:pStyle w:val="45"/>
        <w:rPr>
          <w:rFonts w:hint="eastAsia" w:ascii="宋体" w:hAnsi="宋体" w:eastAsia="宋体" w:cs="宋体"/>
        </w:rPr>
      </w:pPr>
    </w:p>
    <w:tbl>
      <w:tblPr>
        <w:tblStyle w:val="60"/>
        <w:tblW w:w="95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36"/>
        <w:gridCol w:w="1426"/>
        <w:gridCol w:w="1195"/>
        <w:gridCol w:w="1350"/>
        <w:gridCol w:w="1320"/>
        <w:gridCol w:w="1290"/>
        <w:gridCol w:w="14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536" w:type="dxa"/>
            <w:vAlign w:val="center"/>
          </w:tcPr>
          <w:p>
            <w:pPr>
              <w:pStyle w:val="55"/>
              <w:keepNext w:val="0"/>
              <w:keepLines w:val="0"/>
              <w:widowControl/>
              <w:suppressLineNumbers w:val="0"/>
              <w:spacing w:before="0" w:beforeAutospacing="0" w:after="0" w:afterAutospacing="0"/>
              <w:ind w:right="0"/>
              <w:jc w:val="center"/>
              <w:rPr>
                <w:rFonts w:hint="eastAsia" w:eastAsiaTheme="minorEastAsia"/>
                <w:sz w:val="22"/>
                <w:szCs w:val="22"/>
                <w:vertAlign w:val="baseline"/>
                <w:lang w:val="en-US" w:eastAsia="zh-Hans"/>
              </w:rPr>
            </w:pPr>
            <w:r>
              <w:rPr>
                <w:rFonts w:hint="eastAsia"/>
                <w:sz w:val="22"/>
                <w:szCs w:val="22"/>
                <w:vertAlign w:val="baseline"/>
                <w:lang w:val="en-US" w:eastAsia="zh-Hans"/>
              </w:rPr>
              <w:t>项目</w:t>
            </w:r>
          </w:p>
        </w:tc>
        <w:tc>
          <w:tcPr>
            <w:tcW w:w="1426" w:type="dxa"/>
            <w:vAlign w:val="center"/>
          </w:tcPr>
          <w:p>
            <w:pPr>
              <w:pStyle w:val="55"/>
              <w:keepNext w:val="0"/>
              <w:keepLines w:val="0"/>
              <w:widowControl/>
              <w:suppressLineNumbers w:val="0"/>
              <w:spacing w:before="0" w:beforeAutospacing="0" w:after="0" w:afterAutospacing="0"/>
              <w:ind w:right="0"/>
              <w:jc w:val="center"/>
              <w:rPr>
                <w:rFonts w:hint="eastAsia" w:eastAsiaTheme="minorEastAsia"/>
                <w:sz w:val="22"/>
                <w:szCs w:val="22"/>
                <w:vertAlign w:val="baseline"/>
                <w:lang w:val="en-US" w:eastAsia="zh-Hans"/>
              </w:rPr>
            </w:pPr>
            <w:r>
              <w:rPr>
                <w:rFonts w:hint="eastAsia"/>
                <w:sz w:val="22"/>
                <w:szCs w:val="22"/>
                <w:vertAlign w:val="baseline"/>
                <w:lang w:val="en-US" w:eastAsia="zh-Hans"/>
              </w:rPr>
              <w:t>内容</w:t>
            </w:r>
          </w:p>
        </w:tc>
        <w:tc>
          <w:tcPr>
            <w:tcW w:w="1195" w:type="dxa"/>
            <w:vAlign w:val="center"/>
          </w:tcPr>
          <w:p>
            <w:pPr>
              <w:pStyle w:val="55"/>
              <w:keepNext w:val="0"/>
              <w:keepLines w:val="0"/>
              <w:widowControl/>
              <w:suppressLineNumbers w:val="0"/>
              <w:spacing w:before="0" w:beforeAutospacing="0" w:after="0" w:afterAutospacing="0"/>
              <w:ind w:right="0"/>
              <w:jc w:val="center"/>
              <w:rPr>
                <w:rFonts w:hint="eastAsia" w:eastAsiaTheme="minorEastAsia"/>
                <w:sz w:val="22"/>
                <w:szCs w:val="22"/>
                <w:vertAlign w:val="baseline"/>
                <w:lang w:val="en-US" w:eastAsia="zh-Hans"/>
              </w:rPr>
            </w:pPr>
            <w:r>
              <w:rPr>
                <w:rFonts w:hint="eastAsia"/>
                <w:sz w:val="22"/>
                <w:szCs w:val="22"/>
                <w:vertAlign w:val="baseline"/>
                <w:lang w:val="en-US" w:eastAsia="zh-Hans"/>
              </w:rPr>
              <w:t>总期数</w:t>
            </w:r>
          </w:p>
        </w:tc>
        <w:tc>
          <w:tcPr>
            <w:tcW w:w="1350" w:type="dxa"/>
            <w:vAlign w:val="center"/>
          </w:tcPr>
          <w:p>
            <w:pPr>
              <w:pStyle w:val="55"/>
              <w:keepNext w:val="0"/>
              <w:keepLines w:val="0"/>
              <w:widowControl/>
              <w:suppressLineNumbers w:val="0"/>
              <w:spacing w:before="0" w:beforeAutospacing="0" w:after="0" w:afterAutospacing="0"/>
              <w:ind w:right="0"/>
              <w:jc w:val="center"/>
              <w:rPr>
                <w:rFonts w:hint="eastAsia" w:eastAsia="宋体"/>
                <w:sz w:val="22"/>
                <w:szCs w:val="22"/>
                <w:vertAlign w:val="baseline"/>
                <w:lang w:val="en-US" w:eastAsia="zh-CN"/>
              </w:rPr>
            </w:pPr>
            <w:r>
              <w:rPr>
                <w:rFonts w:hint="eastAsia"/>
                <w:sz w:val="22"/>
                <w:szCs w:val="22"/>
                <w:vertAlign w:val="baseline"/>
                <w:lang w:val="en-US" w:eastAsia="zh-Hans"/>
              </w:rPr>
              <w:t>单价</w:t>
            </w:r>
            <w:r>
              <w:rPr>
                <w:rFonts w:hint="eastAsia"/>
                <w:sz w:val="22"/>
                <w:szCs w:val="22"/>
                <w:vertAlign w:val="baseline"/>
                <w:lang w:val="en-US" w:eastAsia="zh-CN"/>
              </w:rPr>
              <w:t>（元/P）</w:t>
            </w:r>
          </w:p>
        </w:tc>
        <w:tc>
          <w:tcPr>
            <w:tcW w:w="1320" w:type="dxa"/>
            <w:vAlign w:val="center"/>
          </w:tcPr>
          <w:p>
            <w:pPr>
              <w:pStyle w:val="55"/>
              <w:keepNext w:val="0"/>
              <w:keepLines w:val="0"/>
              <w:widowControl/>
              <w:suppressLineNumbers w:val="0"/>
              <w:spacing w:before="0" w:beforeAutospacing="0" w:after="0" w:afterAutospacing="0"/>
              <w:ind w:right="0"/>
              <w:jc w:val="center"/>
              <w:rPr>
                <w:rFonts w:hint="eastAsia"/>
                <w:sz w:val="22"/>
                <w:szCs w:val="22"/>
                <w:vertAlign w:val="baseline"/>
                <w:lang w:val="en-US" w:eastAsia="zh-Hans"/>
              </w:rPr>
            </w:pPr>
            <w:r>
              <w:rPr>
                <w:rFonts w:hint="eastAsia"/>
                <w:sz w:val="22"/>
                <w:szCs w:val="22"/>
                <w:vertAlign w:val="baseline"/>
                <w:lang w:val="en-US" w:eastAsia="zh-Hans"/>
              </w:rPr>
              <w:t>每期总价</w:t>
            </w:r>
          </w:p>
        </w:tc>
        <w:tc>
          <w:tcPr>
            <w:tcW w:w="1290" w:type="dxa"/>
            <w:vAlign w:val="center"/>
          </w:tcPr>
          <w:p>
            <w:pPr>
              <w:pStyle w:val="55"/>
              <w:keepNext w:val="0"/>
              <w:keepLines w:val="0"/>
              <w:widowControl/>
              <w:suppressLineNumbers w:val="0"/>
              <w:spacing w:before="0" w:beforeAutospacing="0" w:after="0" w:afterAutospacing="0"/>
              <w:ind w:right="0"/>
              <w:jc w:val="center"/>
              <w:rPr>
                <w:rFonts w:hint="default"/>
                <w:sz w:val="22"/>
                <w:szCs w:val="22"/>
                <w:vertAlign w:val="baseline"/>
                <w:lang w:val="en-US" w:eastAsia="zh-CN"/>
              </w:rPr>
            </w:pPr>
            <w:r>
              <w:rPr>
                <w:rFonts w:hint="eastAsia"/>
                <w:sz w:val="22"/>
                <w:szCs w:val="22"/>
                <w:vertAlign w:val="baseline"/>
                <w:lang w:val="en-US" w:eastAsia="zh-CN"/>
              </w:rPr>
              <w:t>年度报价</w:t>
            </w:r>
            <w:r>
              <w:rPr>
                <w:rFonts w:hint="default"/>
                <w:sz w:val="22"/>
                <w:szCs w:val="22"/>
                <w:vertAlign w:val="baseline"/>
                <w:lang w:val="en-US" w:eastAsia="zh-CN"/>
              </w:rPr>
              <w:t>（1</w:t>
            </w:r>
            <w:r>
              <w:rPr>
                <w:rFonts w:hint="eastAsia"/>
                <w:sz w:val="22"/>
                <w:szCs w:val="22"/>
                <w:vertAlign w:val="baseline"/>
                <w:lang w:val="en-US" w:eastAsia="zh-Hans"/>
              </w:rPr>
              <w:t>年</w:t>
            </w:r>
            <w:r>
              <w:rPr>
                <w:rFonts w:hint="default"/>
                <w:sz w:val="22"/>
                <w:szCs w:val="22"/>
                <w:vertAlign w:val="baseline"/>
                <w:lang w:val="en-US" w:eastAsia="zh-Hans"/>
              </w:rPr>
              <w:t>）</w:t>
            </w:r>
          </w:p>
        </w:tc>
        <w:tc>
          <w:tcPr>
            <w:tcW w:w="1450" w:type="dxa"/>
            <w:vAlign w:val="center"/>
          </w:tcPr>
          <w:p>
            <w:pPr>
              <w:pStyle w:val="55"/>
              <w:keepNext w:val="0"/>
              <w:keepLines w:val="0"/>
              <w:widowControl/>
              <w:suppressLineNumbers w:val="0"/>
              <w:spacing w:before="0" w:beforeAutospacing="0" w:after="0" w:afterAutospacing="0"/>
              <w:ind w:right="0"/>
              <w:jc w:val="center"/>
              <w:rPr>
                <w:rFonts w:hint="eastAsia"/>
                <w:sz w:val="22"/>
                <w:szCs w:val="22"/>
                <w:vertAlign w:val="baseline"/>
                <w:lang w:val="en-US" w:eastAsia="zh-Hans"/>
              </w:rPr>
            </w:pPr>
            <w:r>
              <w:rPr>
                <w:rFonts w:hint="eastAsia"/>
                <w:sz w:val="22"/>
                <w:szCs w:val="22"/>
                <w:vertAlign w:val="baseline"/>
                <w:lang w:val="en-US" w:eastAsia="zh-Hans"/>
              </w:rPr>
              <w:t>合同期总</w:t>
            </w:r>
            <w:r>
              <w:rPr>
                <w:rFonts w:hint="eastAsia"/>
                <w:sz w:val="22"/>
                <w:szCs w:val="22"/>
                <w:vertAlign w:val="baseline"/>
                <w:lang w:val="en-US" w:eastAsia="zh-CN"/>
              </w:rPr>
              <w:t>报价</w:t>
            </w:r>
            <w:r>
              <w:rPr>
                <w:rFonts w:hint="eastAsia"/>
                <w:sz w:val="22"/>
                <w:szCs w:val="22"/>
                <w:vertAlign w:val="baseline"/>
                <w:lang w:val="en-US" w:eastAsia="zh-Hans"/>
              </w:rPr>
              <w:t>价</w:t>
            </w:r>
            <w:r>
              <w:rPr>
                <w:rFonts w:hint="default"/>
                <w:sz w:val="22"/>
                <w:szCs w:val="22"/>
                <w:vertAlign w:val="baseline"/>
                <w:lang w:val="en-US" w:eastAsia="zh-Hans"/>
              </w:rPr>
              <w:t>（3</w:t>
            </w:r>
            <w:r>
              <w:rPr>
                <w:rFonts w:hint="eastAsia"/>
                <w:sz w:val="22"/>
                <w:szCs w:val="22"/>
                <w:vertAlign w:val="baseline"/>
                <w:lang w:val="en-US" w:eastAsia="zh-Hans"/>
              </w:rPr>
              <w:t>年</w:t>
            </w:r>
            <w:r>
              <w:rPr>
                <w:rFonts w:hint="default"/>
                <w:sz w:val="22"/>
                <w:szCs w:val="22"/>
                <w:vertAlign w:val="baseline"/>
                <w:lang w:val="en-US" w:eastAsia="zh-Hans"/>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0" w:hRule="atLeast"/>
          <w:jc w:val="center"/>
        </w:trPr>
        <w:tc>
          <w:tcPr>
            <w:tcW w:w="1536" w:type="dxa"/>
            <w:vAlign w:val="center"/>
          </w:tcPr>
          <w:p>
            <w:pPr>
              <w:pStyle w:val="55"/>
              <w:keepNext w:val="0"/>
              <w:keepLines w:val="0"/>
              <w:widowControl/>
              <w:suppressLineNumbers w:val="0"/>
              <w:spacing w:before="0" w:beforeAutospacing="0" w:after="0" w:afterAutospacing="0"/>
              <w:ind w:left="0" w:right="0" w:firstLine="0"/>
              <w:jc w:val="left"/>
              <w:rPr>
                <w:rFonts w:hint="eastAsia" w:eastAsiaTheme="minorEastAsia"/>
                <w:sz w:val="22"/>
                <w:szCs w:val="22"/>
                <w:vertAlign w:val="baseline"/>
                <w:lang w:val="en-US" w:eastAsia="zh-Hans"/>
              </w:rPr>
            </w:pPr>
            <w:r>
              <w:rPr>
                <w:rFonts w:hint="eastAsia"/>
                <w:sz w:val="22"/>
                <w:szCs w:val="22"/>
                <w:vertAlign w:val="baseline"/>
                <w:lang w:val="en-US" w:eastAsia="zh-Hans"/>
              </w:rPr>
              <w:t>投资视界电子期刊</w:t>
            </w:r>
            <w:r>
              <w:rPr>
                <w:sz w:val="22"/>
                <w:szCs w:val="22"/>
              </w:rPr>
              <w:t>（AI/CDR/PDF格式）</w:t>
            </w:r>
          </w:p>
        </w:tc>
        <w:tc>
          <w:tcPr>
            <w:tcW w:w="1426" w:type="dxa"/>
            <w:vAlign w:val="center"/>
          </w:tcPr>
          <w:p>
            <w:pPr>
              <w:pStyle w:val="55"/>
              <w:keepNext w:val="0"/>
              <w:keepLines w:val="0"/>
              <w:widowControl/>
              <w:suppressLineNumbers w:val="0"/>
              <w:spacing w:before="0" w:beforeAutospacing="0" w:after="0" w:afterAutospacing="0"/>
              <w:ind w:right="0"/>
              <w:jc w:val="left"/>
              <w:rPr>
                <w:rFonts w:hint="default" w:ascii="Arial" w:hAnsi="Arial" w:cs="Arial"/>
                <w:sz w:val="22"/>
                <w:szCs w:val="22"/>
              </w:rPr>
            </w:pPr>
            <w:r>
              <w:rPr>
                <w:rFonts w:hint="eastAsia"/>
                <w:sz w:val="22"/>
                <w:szCs w:val="22"/>
                <w:vertAlign w:val="baseline"/>
                <w:lang w:val="en-US" w:eastAsia="zh-Hans"/>
              </w:rPr>
              <w:t>成品尺寸</w:t>
            </w:r>
            <w:r>
              <w:rPr>
                <w:rFonts w:hint="default"/>
                <w:sz w:val="22"/>
                <w:szCs w:val="22"/>
                <w:vertAlign w:val="baseline"/>
                <w:lang w:eastAsia="zh-Hans"/>
              </w:rPr>
              <w:t>：</w:t>
            </w:r>
            <w:r>
              <w:rPr>
                <w:sz w:val="22"/>
                <w:szCs w:val="22"/>
              </w:rPr>
              <w:t>185×260mm</w:t>
            </w:r>
            <w:r>
              <w:rPr>
                <w:rFonts w:hint="default" w:ascii="Arial" w:hAnsi="Arial" w:cs="Arial"/>
                <w:sz w:val="22"/>
                <w:szCs w:val="22"/>
              </w:rPr>
              <w:t>↑</w:t>
            </w:r>
          </w:p>
          <w:p>
            <w:pPr>
              <w:pStyle w:val="55"/>
              <w:keepNext w:val="0"/>
              <w:keepLines w:val="0"/>
              <w:widowControl/>
              <w:suppressLineNumbers w:val="0"/>
              <w:spacing w:before="0" w:beforeAutospacing="0" w:after="0" w:afterAutospacing="0"/>
              <w:ind w:left="0" w:right="0" w:firstLine="0"/>
              <w:jc w:val="left"/>
              <w:rPr>
                <w:rFonts w:hint="eastAsia" w:ascii="Arial" w:hAnsi="Arial" w:cs="Arial"/>
                <w:sz w:val="22"/>
                <w:szCs w:val="22"/>
                <w:lang w:val="en-US" w:eastAsia="zh-Hans"/>
              </w:rPr>
            </w:pPr>
            <w:r>
              <w:rPr>
                <w:sz w:val="22"/>
                <w:szCs w:val="22"/>
              </w:rPr>
              <w:t>P数</w:t>
            </w:r>
            <w:r>
              <w:rPr>
                <w:rFonts w:hint="eastAsia"/>
                <w:b/>
                <w:bCs/>
                <w:sz w:val="22"/>
                <w:szCs w:val="22"/>
                <w:lang w:val="en-US" w:eastAsia="zh-CN"/>
              </w:rPr>
              <w:t>100 P</w:t>
            </w:r>
            <w:r>
              <w:rPr>
                <w:rFonts w:hint="eastAsia"/>
                <w:b w:val="0"/>
                <w:bCs w:val="0"/>
                <w:sz w:val="22"/>
                <w:szCs w:val="22"/>
                <w:lang w:val="en-US" w:eastAsia="zh-CN"/>
              </w:rPr>
              <w:t>（</w:t>
            </w:r>
            <w:r>
              <w:rPr>
                <w:sz w:val="22"/>
                <w:szCs w:val="22"/>
              </w:rPr>
              <w:t>预估）</w:t>
            </w:r>
          </w:p>
        </w:tc>
        <w:tc>
          <w:tcPr>
            <w:tcW w:w="1195" w:type="dxa"/>
            <w:vAlign w:val="center"/>
          </w:tcPr>
          <w:p>
            <w:pPr>
              <w:pStyle w:val="55"/>
              <w:keepNext w:val="0"/>
              <w:keepLines w:val="0"/>
              <w:widowControl/>
              <w:suppressLineNumbers w:val="0"/>
              <w:spacing w:before="0" w:beforeAutospacing="0" w:after="0" w:afterAutospacing="0"/>
              <w:ind w:right="0"/>
              <w:jc w:val="center"/>
              <w:rPr>
                <w:sz w:val="22"/>
                <w:szCs w:val="22"/>
                <w:vertAlign w:val="baseline"/>
              </w:rPr>
            </w:pPr>
            <w:r>
              <w:rPr>
                <w:rFonts w:hint="eastAsia"/>
                <w:b/>
                <w:bCs/>
                <w:sz w:val="22"/>
                <w:szCs w:val="22"/>
                <w:lang w:val="en-US" w:eastAsia="zh-CN"/>
              </w:rPr>
              <w:t>18</w:t>
            </w:r>
            <w:r>
              <w:rPr>
                <w:sz w:val="22"/>
                <w:szCs w:val="22"/>
              </w:rPr>
              <w:t>（预估）</w:t>
            </w:r>
          </w:p>
        </w:tc>
        <w:tc>
          <w:tcPr>
            <w:tcW w:w="1350" w:type="dxa"/>
            <w:vAlign w:val="center"/>
          </w:tcPr>
          <w:p>
            <w:pPr>
              <w:pStyle w:val="55"/>
              <w:keepNext w:val="0"/>
              <w:keepLines w:val="0"/>
              <w:widowControl/>
              <w:suppressLineNumbers w:val="0"/>
              <w:spacing w:before="0" w:beforeAutospacing="0" w:after="0" w:afterAutospacing="0"/>
              <w:ind w:right="0"/>
              <w:jc w:val="center"/>
              <w:rPr>
                <w:sz w:val="22"/>
                <w:szCs w:val="22"/>
                <w:vertAlign w:val="baseline"/>
              </w:rPr>
            </w:pPr>
          </w:p>
        </w:tc>
        <w:tc>
          <w:tcPr>
            <w:tcW w:w="1320" w:type="dxa"/>
            <w:vAlign w:val="center"/>
          </w:tcPr>
          <w:p>
            <w:pPr>
              <w:pStyle w:val="55"/>
              <w:keepNext w:val="0"/>
              <w:keepLines w:val="0"/>
              <w:widowControl/>
              <w:suppressLineNumbers w:val="0"/>
              <w:spacing w:before="0" w:beforeAutospacing="0" w:after="0" w:afterAutospacing="0"/>
              <w:ind w:right="0"/>
              <w:jc w:val="center"/>
              <w:rPr>
                <w:sz w:val="22"/>
                <w:szCs w:val="22"/>
                <w:vertAlign w:val="baseline"/>
              </w:rPr>
            </w:pPr>
          </w:p>
        </w:tc>
        <w:tc>
          <w:tcPr>
            <w:tcW w:w="1290" w:type="dxa"/>
            <w:vAlign w:val="center"/>
          </w:tcPr>
          <w:p>
            <w:pPr>
              <w:pStyle w:val="55"/>
              <w:keepNext w:val="0"/>
              <w:keepLines w:val="0"/>
              <w:widowControl/>
              <w:suppressLineNumbers w:val="0"/>
              <w:spacing w:before="0" w:beforeAutospacing="0" w:after="0" w:afterAutospacing="0"/>
              <w:ind w:right="0"/>
              <w:jc w:val="center"/>
              <w:rPr>
                <w:sz w:val="22"/>
                <w:szCs w:val="22"/>
                <w:vertAlign w:val="baseline"/>
              </w:rPr>
            </w:pPr>
          </w:p>
        </w:tc>
        <w:tc>
          <w:tcPr>
            <w:tcW w:w="1450" w:type="dxa"/>
            <w:vAlign w:val="center"/>
          </w:tcPr>
          <w:p>
            <w:pPr>
              <w:pStyle w:val="55"/>
              <w:keepNext w:val="0"/>
              <w:keepLines w:val="0"/>
              <w:widowControl/>
              <w:suppressLineNumbers w:val="0"/>
              <w:spacing w:before="0" w:beforeAutospacing="0" w:after="0" w:afterAutospacing="0"/>
              <w:ind w:right="0"/>
              <w:jc w:val="center"/>
              <w:rPr>
                <w:sz w:val="22"/>
                <w:szCs w:val="2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67" w:type="dxa"/>
            <w:gridSpan w:val="7"/>
          </w:tcPr>
          <w:p>
            <w:pPr>
              <w:pStyle w:val="55"/>
              <w:keepNext w:val="0"/>
              <w:keepLines w:val="0"/>
              <w:widowControl/>
              <w:suppressLineNumbers w:val="0"/>
              <w:spacing w:before="0" w:beforeAutospacing="0" w:after="0" w:afterAutospacing="0"/>
              <w:ind w:right="0"/>
              <w:rPr>
                <w:sz w:val="22"/>
                <w:szCs w:val="22"/>
              </w:rPr>
            </w:pPr>
            <w:r>
              <w:rPr>
                <w:sz w:val="22"/>
                <w:szCs w:val="22"/>
              </w:rPr>
              <w:t>说明以上内容为前期预计，具体费用结算以实际发生为准。</w:t>
            </w:r>
          </w:p>
        </w:tc>
      </w:tr>
    </w:tbl>
    <w:p>
      <w:pPr>
        <w:widowControl/>
        <w:wordWrap w:val="0"/>
        <w:spacing w:line="360" w:lineRule="auto"/>
        <w:ind w:left="8160" w:leftChars="100" w:hanging="7920" w:hangingChars="3300"/>
        <w:jc w:val="left"/>
        <w:rPr>
          <w:rFonts w:hint="eastAsia" w:ascii="宋体" w:hAnsi="宋体" w:eastAsia="宋体" w:cs="宋体"/>
          <w:color w:val="000000"/>
        </w:rPr>
      </w:pPr>
    </w:p>
    <w:p>
      <w:pPr>
        <w:pStyle w:val="55"/>
        <w:keepNext w:val="0"/>
        <w:keepLines w:val="0"/>
        <w:widowControl/>
        <w:suppressLineNumbers w:val="0"/>
        <w:spacing w:before="0" w:beforeAutospacing="0" w:after="0" w:afterAutospacing="0"/>
        <w:ind w:left="0" w:right="0" w:firstLine="0"/>
        <w:rPr>
          <w:b/>
          <w:bCs/>
          <w:sz w:val="22"/>
          <w:szCs w:val="22"/>
        </w:rPr>
      </w:pPr>
      <w:r>
        <w:rPr>
          <w:b/>
          <w:bCs/>
          <w:sz w:val="22"/>
          <w:szCs w:val="22"/>
        </w:rPr>
        <w:t>注∶1、以上费用包含平面设计以及开具正规增值税发票，但不包括租图等与项目有关的第三方的制作费用。</w:t>
      </w:r>
    </w:p>
    <w:p>
      <w:pPr>
        <w:pStyle w:val="55"/>
        <w:keepNext w:val="0"/>
        <w:keepLines w:val="0"/>
        <w:widowControl/>
        <w:suppressLineNumbers w:val="0"/>
        <w:spacing w:before="0" w:beforeAutospacing="0" w:after="0" w:afterAutospacing="0"/>
        <w:ind w:left="0" w:right="0" w:firstLine="0"/>
        <w:rPr>
          <w:b/>
          <w:bCs/>
          <w:sz w:val="22"/>
          <w:szCs w:val="22"/>
        </w:rPr>
      </w:pPr>
      <w:r>
        <w:rPr>
          <w:b/>
          <w:bCs/>
          <w:sz w:val="22"/>
          <w:szCs w:val="22"/>
        </w:rPr>
        <w:t>2、</w:t>
      </w:r>
      <w:r>
        <w:rPr>
          <w:rFonts w:hint="eastAsia"/>
          <w:b/>
          <w:bCs/>
          <w:sz w:val="22"/>
          <w:szCs w:val="22"/>
          <w:lang w:val="en-US" w:eastAsia="zh-Hans"/>
        </w:rPr>
        <w:t>暂按每期</w:t>
      </w:r>
      <w:r>
        <w:rPr>
          <w:rFonts w:hint="eastAsia"/>
          <w:b/>
          <w:bCs/>
          <w:sz w:val="22"/>
          <w:szCs w:val="22"/>
          <w:lang w:val="en-US" w:eastAsia="zh-CN"/>
        </w:rPr>
        <w:t>100P</w:t>
      </w:r>
      <w:r>
        <w:rPr>
          <w:rFonts w:hint="eastAsia"/>
          <w:b/>
          <w:bCs/>
          <w:sz w:val="22"/>
          <w:szCs w:val="22"/>
          <w:lang w:val="en-US" w:eastAsia="zh-Hans"/>
        </w:rPr>
        <w:t>计算总价</w:t>
      </w:r>
      <w:r>
        <w:rPr>
          <w:rFonts w:hint="default"/>
          <w:b/>
          <w:bCs/>
          <w:sz w:val="22"/>
          <w:szCs w:val="22"/>
          <w:lang w:eastAsia="zh-Hans"/>
        </w:rPr>
        <w:t>，</w:t>
      </w:r>
      <w:r>
        <w:rPr>
          <w:rFonts w:hint="eastAsia"/>
          <w:b/>
          <w:bCs/>
          <w:sz w:val="22"/>
          <w:szCs w:val="22"/>
        </w:rPr>
        <w:t>最终金额按照乙方实际设计的页数</w:t>
      </w:r>
      <w:r>
        <w:rPr>
          <w:rFonts w:hint="default" w:ascii="Arial" w:hAnsi="Arial" w:cs="Arial"/>
          <w:b/>
          <w:bCs/>
          <w:sz w:val="22"/>
          <w:szCs w:val="22"/>
        </w:rPr>
        <w:t>×</w:t>
      </w:r>
      <w:r>
        <w:rPr>
          <w:rFonts w:hint="eastAsia"/>
          <w:b/>
          <w:bCs/>
          <w:sz w:val="22"/>
          <w:szCs w:val="22"/>
          <w:lang w:val="en-US" w:eastAsia="zh-Hans"/>
        </w:rPr>
        <w:t>固定单价</w:t>
      </w:r>
      <w:r>
        <w:rPr>
          <w:rFonts w:hint="eastAsia"/>
          <w:b/>
          <w:bCs/>
          <w:sz w:val="22"/>
          <w:szCs w:val="22"/>
        </w:rPr>
        <w:t>计算为准</w:t>
      </w:r>
      <w:r>
        <w:rPr>
          <w:rFonts w:hint="default"/>
          <w:b/>
          <w:bCs/>
          <w:sz w:val="22"/>
          <w:szCs w:val="22"/>
        </w:rPr>
        <w:t>。</w:t>
      </w:r>
    </w:p>
    <w:p>
      <w:pPr>
        <w:widowControl/>
        <w:wordWrap w:val="0"/>
        <w:spacing w:line="360" w:lineRule="auto"/>
        <w:ind w:left="8160" w:leftChars="100" w:hanging="7920" w:hangingChars="3300"/>
        <w:jc w:val="left"/>
        <w:rPr>
          <w:rFonts w:hint="eastAsia" w:ascii="宋体" w:hAnsi="宋体" w:eastAsia="宋体" w:cs="宋体"/>
          <w:color w:val="000000"/>
        </w:rPr>
      </w:pPr>
    </w:p>
    <w:p>
      <w:pPr>
        <w:widowControl/>
        <w:spacing w:line="360" w:lineRule="auto"/>
        <w:ind w:left="480" w:leftChars="200" w:firstLine="3120" w:firstLineChars="1300"/>
        <w:jc w:val="right"/>
        <w:outlineLvl w:val="9"/>
        <w:rPr>
          <w:rFonts w:hint="eastAsia" w:ascii="宋体" w:hAnsi="宋体" w:eastAsia="宋体" w:cs="宋体"/>
          <w:color w:val="000000"/>
        </w:rPr>
      </w:pPr>
      <w:r>
        <w:rPr>
          <w:rFonts w:hint="eastAsia" w:ascii="宋体" w:hAnsi="宋体" w:eastAsia="宋体" w:cs="宋体"/>
          <w:color w:val="000000"/>
          <w:lang w:val="en-US" w:eastAsia="zh-CN"/>
        </w:rPr>
        <w:t xml:space="preserve">  </w:t>
      </w:r>
      <w:r>
        <w:rPr>
          <w:rFonts w:hint="eastAsia" w:ascii="宋体" w:hAnsi="宋体" w:eastAsia="宋体" w:cs="宋体"/>
          <w:color w:val="000000"/>
        </w:rPr>
        <w:t>供应商：</w:t>
      </w:r>
      <w:r>
        <w:rPr>
          <w:rFonts w:hint="eastAsia" w:ascii="宋体" w:hAnsi="宋体" w:eastAsia="宋体" w:cs="宋体"/>
          <w:color w:val="000000"/>
          <w:u w:val="single"/>
        </w:rPr>
        <w:t xml:space="preserve">                         </w:t>
      </w:r>
      <w:r>
        <w:rPr>
          <w:rFonts w:hint="eastAsia" w:ascii="宋体" w:hAnsi="宋体" w:eastAsia="宋体" w:cs="宋体"/>
        </w:rPr>
        <w:t>（盖单位公章）</w:t>
      </w:r>
      <w:r>
        <w:rPr>
          <w:rFonts w:hint="eastAsia" w:ascii="宋体" w:hAnsi="宋体" w:eastAsia="宋体" w:cs="宋体"/>
          <w:color w:val="000000"/>
        </w:rPr>
        <w:t xml:space="preserve">                       法人代表</w:t>
      </w:r>
      <w:r>
        <w:rPr>
          <w:rFonts w:hint="eastAsia" w:ascii="宋体" w:hAnsi="宋体" w:eastAsia="宋体" w:cs="宋体"/>
          <w:color w:val="000000"/>
          <w:lang w:val="en-US" w:eastAsia="zh-Hans"/>
        </w:rPr>
        <w:t>人</w:t>
      </w:r>
      <w:r>
        <w:rPr>
          <w:rFonts w:hint="eastAsia" w:ascii="宋体" w:hAnsi="宋体" w:eastAsia="宋体" w:cs="宋体"/>
          <w:color w:val="000000"/>
        </w:rPr>
        <w:t>或被授权的代理人：</w:t>
      </w:r>
      <w:r>
        <w:rPr>
          <w:rFonts w:hint="eastAsia" w:ascii="宋体" w:hAnsi="宋体" w:eastAsia="宋体" w:cs="宋体"/>
          <w:color w:val="000000"/>
          <w:u w:val="single"/>
        </w:rPr>
        <w:t xml:space="preserve">         </w:t>
      </w:r>
      <w:r>
        <w:rPr>
          <w:rFonts w:hint="default" w:ascii="宋体" w:hAnsi="宋体" w:eastAsia="宋体" w:cs="宋体"/>
          <w:color w:val="000000"/>
          <w:u w:val="single"/>
        </w:rPr>
        <w:t xml:space="preserve">             </w:t>
      </w:r>
      <w:r>
        <w:rPr>
          <w:rFonts w:hint="eastAsia" w:ascii="宋体" w:hAnsi="宋体" w:eastAsia="宋体" w:cs="宋体"/>
          <w:color w:val="000000"/>
        </w:rPr>
        <w:t>（</w:t>
      </w:r>
      <w:r>
        <w:rPr>
          <w:rFonts w:hint="default" w:ascii="宋体" w:hAnsi="宋体" w:eastAsia="宋体" w:cs="宋体"/>
          <w:color w:val="000000"/>
        </w:rPr>
        <w:t xml:space="preserve"> </w:t>
      </w:r>
      <w:r>
        <w:rPr>
          <w:rFonts w:hint="eastAsia" w:ascii="宋体" w:hAnsi="宋体" w:eastAsia="宋体" w:cs="宋体"/>
          <w:color w:val="000000"/>
        </w:rPr>
        <w:t>签</w:t>
      </w:r>
      <w:r>
        <w:rPr>
          <w:rFonts w:hint="eastAsia" w:ascii="宋体" w:hAnsi="宋体" w:eastAsia="宋体" w:cs="宋体"/>
          <w:color w:val="000000"/>
          <w:lang w:val="en-US" w:eastAsia="zh-Hans"/>
        </w:rPr>
        <w:t>字</w:t>
      </w:r>
      <w:r>
        <w:rPr>
          <w:rFonts w:hint="eastAsia" w:ascii="宋体" w:hAnsi="宋体" w:eastAsia="宋体" w:cs="宋体"/>
          <w:color w:val="000000"/>
        </w:rPr>
        <w:t>或</w:t>
      </w:r>
      <w:r>
        <w:rPr>
          <w:rFonts w:hint="eastAsia" w:ascii="宋体" w:hAnsi="宋体" w:eastAsia="宋体" w:cs="宋体"/>
          <w:color w:val="000000"/>
          <w:lang w:val="en-US" w:eastAsia="zh-Hans"/>
        </w:rPr>
        <w:t>盖章</w:t>
      </w:r>
      <w:r>
        <w:rPr>
          <w:rFonts w:hint="eastAsia" w:ascii="宋体" w:hAnsi="宋体" w:eastAsia="宋体" w:cs="宋体"/>
          <w:color w:val="000000"/>
        </w:rPr>
        <w:t>）</w:t>
      </w:r>
    </w:p>
    <w:p>
      <w:pPr>
        <w:spacing w:line="360" w:lineRule="auto"/>
        <w:ind w:firstLine="4080" w:firstLineChars="1700"/>
        <w:jc w:val="center"/>
        <w:outlineLvl w:val="1"/>
        <w:rPr>
          <w:rFonts w:hint="eastAsia"/>
          <w:lang w:val="en-US" w:eastAsia="zh-Hans"/>
        </w:rPr>
      </w:pPr>
      <w:r>
        <w:rPr>
          <w:rFonts w:hint="eastAsia" w:ascii="宋体" w:hAnsi="宋体" w:eastAsia="宋体" w:cs="宋体"/>
          <w:u w:val="single"/>
        </w:rPr>
        <w:t xml:space="preserve">          </w:t>
      </w:r>
      <w:r>
        <w:rPr>
          <w:rFonts w:hint="eastAsia" w:ascii="宋体" w:hAnsi="宋体" w:eastAsia="宋体" w:cs="宋体"/>
        </w:rPr>
        <w:t>年</w:t>
      </w:r>
      <w:r>
        <w:rPr>
          <w:rFonts w:hint="eastAsia" w:ascii="宋体" w:hAnsi="宋体" w:eastAsia="宋体" w:cs="宋体"/>
          <w:u w:val="single"/>
        </w:rPr>
        <w:t xml:space="preserve">        </w:t>
      </w:r>
      <w:r>
        <w:rPr>
          <w:rFonts w:hint="eastAsia" w:ascii="宋体" w:hAnsi="宋体" w:eastAsia="宋体" w:cs="宋体"/>
        </w:rPr>
        <w:t>月</w:t>
      </w:r>
      <w:r>
        <w:rPr>
          <w:rFonts w:hint="eastAsia" w:ascii="宋体" w:hAnsi="宋体" w:eastAsia="宋体" w:cs="宋体"/>
          <w:u w:val="single"/>
        </w:rPr>
        <w:t xml:space="preserve">   </w:t>
      </w:r>
      <w:r>
        <w:rPr>
          <w:rFonts w:hint="default" w:ascii="宋体" w:hAnsi="宋体" w:eastAsia="宋体" w:cs="宋体"/>
          <w:u w:val="single"/>
        </w:rPr>
        <w:t xml:space="preserve">  </w:t>
      </w:r>
      <w:r>
        <w:rPr>
          <w:rFonts w:hint="eastAsia" w:ascii="宋体" w:hAnsi="宋体" w:eastAsia="宋体" w:cs="宋体"/>
          <w:u w:val="single"/>
        </w:rPr>
        <w:t xml:space="preserve">       </w:t>
      </w:r>
      <w:r>
        <w:rPr>
          <w:rFonts w:hint="eastAsia" w:ascii="宋体" w:hAnsi="宋体" w:eastAsia="宋体" w:cs="宋体"/>
        </w:rPr>
        <w:t>日</w:t>
      </w:r>
    </w:p>
    <w:sectPr>
      <w:pgSz w:w="11906" w:h="16838"/>
      <w:pgMar w:top="1440" w:right="1274" w:bottom="1440" w:left="1276" w:header="851" w:footer="992" w:gutter="0"/>
      <w:pgBorders>
        <w:top w:val="none" w:sz="0" w:space="0"/>
        <w:left w:val="none" w:sz="0" w:space="0"/>
        <w:bottom w:val="none" w:sz="0" w:space="0"/>
        <w:right w:val="none" w:sz="0" w:space="0"/>
      </w:pgBorders>
      <w:pgNumType w:fmt="decimal"/>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简仿宋">
    <w:altName w:val="仿宋"/>
    <w:panose1 w:val="00000000000000000000"/>
    <w:charset w:val="00"/>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Helvetica Neue">
    <w:altName w:val="Times New Roman"/>
    <w:panose1 w:val="02000503000000020004"/>
    <w:charset w:val="00"/>
    <w:family w:val="auto"/>
    <w:pitch w:val="default"/>
    <w:sig w:usb0="00000000" w:usb1="00000000" w:usb2="00000010" w:usb3="00000000" w:csb0="00000000" w:csb1="00000000"/>
  </w:font>
  <w:font w:name="Arial Unicode MS">
    <w:panose1 w:val="020B0604020202020204"/>
    <w:charset w:val="86"/>
    <w:family w:val="roman"/>
    <w:pitch w:val="default"/>
    <w:sig w:usb0="FFFFFFFF" w:usb1="E9FFFFFF" w:usb2="0000003F" w:usb3="00000000" w:csb0="603F01FF" w:csb1="FFFF0000"/>
  </w:font>
  <w:font w:name="Book Antiqua">
    <w:altName w:val="Segoe Print"/>
    <w:panose1 w:val="02040602050305030304"/>
    <w:charset w:val="00"/>
    <w:family w:val="roman"/>
    <w:pitch w:val="default"/>
    <w:sig w:usb0="00000000" w:usb1="00000000" w:usb2="00000000" w:usb3="00000000" w:csb0="2000009F" w:csb1="DFD70000"/>
  </w:font>
  <w:font w:name="Segoe Print">
    <w:panose1 w:val="02000600000000000000"/>
    <w:charset w:val="00"/>
    <w:family w:val="auto"/>
    <w:pitch w:val="default"/>
    <w:sig w:usb0="0000028F" w:usb1="00000000" w:usb2="00000000" w:usb3="00000000" w:csb0="2000009F" w:csb1="47010000"/>
  </w:font>
  <w:font w:name="楷体_GB2312">
    <w:panose1 w:val="02010609030101010101"/>
    <w:charset w:val="86"/>
    <w:family w:val="modern"/>
    <w:pitch w:val="default"/>
    <w:sig w:usb0="00000001" w:usb1="080E0000" w:usb2="00000000" w:usb3="00000000" w:csb0="00040000" w:csb1="00000000"/>
  </w:font>
  <w:font w:name="Tms Rmn">
    <w:altName w:val="Segoe Print"/>
    <w:panose1 w:val="02020603040505020304"/>
    <w:charset w:val="00"/>
    <w:family w:val="roman"/>
    <w:pitch w:val="default"/>
    <w:sig w:usb0="00000000" w:usb1="00000000" w:usb2="00000000" w:usb3="00000000" w:csb0="00000001" w:csb1="00000000"/>
  </w:font>
  <w:font w:name="华文细黑">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00006FF" w:usb1="4000205B" w:usb2="00000010" w:usb3="00000000" w:csb0="2000019F" w:csb1="00000000"/>
  </w:font>
  <w:font w:name="华文中宋">
    <w:panose1 w:val="02010600040101010101"/>
    <w:charset w:val="86"/>
    <w:family w:val="auto"/>
    <w:pitch w:val="default"/>
    <w:sig w:usb0="00000287" w:usb1="080F0000" w:usb2="00000000" w:usb3="00000000" w:csb0="0004009F" w:csb1="DFD70000"/>
  </w:font>
  <w:font w:name="汉仪中等线简">
    <w:altName w:val="Adobe 仿宋 Std R"/>
    <w:panose1 w:val="00000000000000000000"/>
    <w:charset w:val="00"/>
    <w:family w:val="roman"/>
    <w:pitch w:val="default"/>
    <w:sig w:usb0="00000000" w:usb1="00000000" w:usb2="00000010" w:usb3="00000000" w:csb0="00040000" w:csb1="00000000"/>
  </w:font>
  <w:font w:name="Adobe 仿宋 Std R">
    <w:panose1 w:val="02020400000000000000"/>
    <w:charset w:val="86"/>
    <w:family w:val="auto"/>
    <w:pitch w:val="default"/>
    <w:sig w:usb0="00000001" w:usb1="0A0F1810" w:usb2="00000016" w:usb3="00000000" w:csb0="00060007"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8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9"/>
      <w:jc w:val="center"/>
      <w:rPr>
        <w:rFonts w:hint="eastAsia"/>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9bQWsy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tBazICAABjBAAADgAAAAAAAAABACAAAAAfAQAAZHJzL2Uyb0RvYy54bWxQSwUG&#10;AAAAAAYABgBZAQAAwwUAAAAA&#10;">
              <v:fill on="f" focussize="0,0"/>
              <v:stroke on="f" weight="0.5pt"/>
              <v:imagedata o:title=""/>
              <o:lock v:ext="edit" aspectratio="f"/>
              <v:textbox inset="0mm,0mm,0mm,0mm" style="mso-fit-shape-to-text:t;">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p>
                </w:txbxContent>
              </v:textbox>
            </v:shape>
          </w:pict>
        </mc:Fallback>
      </mc:AlternateContent>
    </w:r>
    <w:r>
      <mc:AlternateContent>
        <mc:Choice Requires="wps">
          <w:drawing>
            <wp:anchor distT="0" distB="0" distL="114300" distR="114300" simplePos="0" relativeHeight="251664384" behindDoc="0" locked="0" layoutInCell="1" allowOverlap="1">
              <wp:simplePos x="0" y="0"/>
              <wp:positionH relativeFrom="margin">
                <wp:align>left</wp:align>
              </wp:positionH>
              <wp:positionV relativeFrom="paragraph">
                <wp:posOffset>0</wp:posOffset>
              </wp:positionV>
              <wp:extent cx="114935" cy="131445"/>
              <wp:effectExtent l="0" t="0" r="0" b="0"/>
              <wp:wrapNone/>
              <wp:docPr id="8" name="文本框 5"/>
              <wp:cNvGraphicFramePr/>
              <a:graphic xmlns:a="http://schemas.openxmlformats.org/drawingml/2006/main">
                <a:graphicData uri="http://schemas.microsoft.com/office/word/2010/wordprocessingShape">
                  <wps:wsp>
                    <wps:cNvSpPr txBox="1"/>
                    <wps:spPr>
                      <a:xfrm>
                        <a:off x="0" y="0"/>
                        <a:ext cx="114935" cy="131445"/>
                      </a:xfrm>
                      <a:prstGeom prst="rect">
                        <a:avLst/>
                      </a:prstGeom>
                      <a:noFill/>
                      <a:ln w="9525">
                        <a:noFill/>
                      </a:ln>
                    </wps:spPr>
                    <wps:txbx>
                      <w:txbxContent>
                        <w:p>
                          <w:pPr>
                            <w:pStyle w:val="39"/>
                            <w:pBdr>
                              <w:between w:val="none" w:color="auto" w:sz="0" w:space="0"/>
                            </w:pBdr>
                          </w:pPr>
                        </w:p>
                      </w:txbxContent>
                    </wps:txbx>
                    <wps:bodyPr wrap="none" lIns="0" tIns="0" rIns="0" bIns="0" upright="1">
                      <a:spAutoFit/>
                    </wps:bodyPr>
                  </wps:wsp>
                </a:graphicData>
              </a:graphic>
            </wp:anchor>
          </w:drawing>
        </mc:Choice>
        <mc:Fallback>
          <w:pict>
            <v:shape id="文本框 5" o:spid="_x0000_s1026" o:spt="202" type="#_x0000_t202" style="position:absolute;left:0pt;margin-top:0pt;height:10.35pt;width:9.05pt;mso-position-horizontal:left;mso-position-horizontal-relative:margin;mso-wrap-style:none;z-index:251664384;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EPlfknQAAAAAwEAAA8AAAAAAAAAAQAgAAAAIgAA&#10;AGRycy9kb3ducmV2LnhtbFBLAQIUABQAAAAIAIdO4kCLCzsn1wEAAKADAAAOAAAAAAAAAAEAIAAA&#10;AB8BAABkcnMvZTJvRG9jLnhtbFBLBQYAAAAABgAGAFkBAABoBQAAAAA=&#10;">
              <v:fill on="f" focussize="0,0"/>
              <v:stroke on="f"/>
              <v:imagedata o:title=""/>
              <o:lock v:ext="edit" aspectratio="f"/>
              <v:textbox inset="0mm,0mm,0mm,0mm" style="mso-fit-shape-to-text:t;">
                <w:txbxContent>
                  <w:p>
                    <w:pPr>
                      <w:pStyle w:val="39"/>
                      <w:pBdr>
                        <w:between w:val="none" w:color="auto" w:sz="0" w:space="0"/>
                      </w:pBdr>
                    </w:pP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margin">
                <wp:align>left</wp:align>
              </wp:positionH>
              <wp:positionV relativeFrom="paragraph">
                <wp:posOffset>0</wp:posOffset>
              </wp:positionV>
              <wp:extent cx="114935" cy="131445"/>
              <wp:effectExtent l="0" t="0" r="0" b="0"/>
              <wp:wrapNone/>
              <wp:docPr id="7" name="文本框 3"/>
              <wp:cNvGraphicFramePr/>
              <a:graphic xmlns:a="http://schemas.openxmlformats.org/drawingml/2006/main">
                <a:graphicData uri="http://schemas.microsoft.com/office/word/2010/wordprocessingShape">
                  <wps:wsp>
                    <wps:cNvSpPr txBox="1"/>
                    <wps:spPr>
                      <a:xfrm>
                        <a:off x="0" y="0"/>
                        <a:ext cx="114935" cy="131445"/>
                      </a:xfrm>
                      <a:prstGeom prst="rect">
                        <a:avLst/>
                      </a:prstGeom>
                      <a:noFill/>
                      <a:ln w="9525">
                        <a:noFill/>
                      </a:ln>
                    </wps:spPr>
                    <wps:txbx>
                      <w:txbxContent>
                        <w:p>
                          <w:pPr>
                            <w:pStyle w:val="39"/>
                            <w:pBdr>
                              <w:between w:val="none" w:color="auto" w:sz="0" w:space="0"/>
                            </w:pBdr>
                          </w:pPr>
                        </w:p>
                      </w:txbxContent>
                    </wps:txbx>
                    <wps:bodyPr wrap="none" lIns="0" tIns="0" rIns="0" bIns="0" upright="1">
                      <a:spAutoFit/>
                    </wps:bodyPr>
                  </wps:wsp>
                </a:graphicData>
              </a:graphic>
            </wp:anchor>
          </w:drawing>
        </mc:Choice>
        <mc:Fallback>
          <w:pict>
            <v:shape id="文本框 3" o:spid="_x0000_s1026" o:spt="202" type="#_x0000_t202" style="position:absolute;left:0pt;margin-top:0pt;height:10.35pt;width:9.05pt;mso-position-horizontal:left;mso-position-horizontal-relative:margin;mso-wrap-style:none;z-index:251663360;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D5X5J0AAAAAMBAAAPAAAAAAAAAAEAIAAAACIAAABk&#10;cnMvZG93bnJldi54bWxQSwECFAAUAAAACACHTuJASAKSptUBAACgAwAADgAAAAAAAAABACAAAAAf&#10;AQAAZHJzL2Uyb0RvYy54bWxQSwUGAAAAAAYABgBZAQAAZgUAAAAA&#10;">
              <v:fill on="f" focussize="0,0"/>
              <v:stroke on="f"/>
              <v:imagedata o:title=""/>
              <o:lock v:ext="edit" aspectratio="f"/>
              <v:textbox inset="0mm,0mm,0mm,0mm" style="mso-fit-shape-to-text:t;">
                <w:txbxContent>
                  <w:p>
                    <w:pPr>
                      <w:pStyle w:val="39"/>
                      <w:pBdr>
                        <w:between w:val="none" w:color="auto" w:sz="0" w:space="0"/>
                      </w:pBdr>
                    </w:pP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align>left</wp:align>
              </wp:positionH>
              <wp:positionV relativeFrom="paragraph">
                <wp:posOffset>0</wp:posOffset>
              </wp:positionV>
              <wp:extent cx="114935" cy="131445"/>
              <wp:effectExtent l="0" t="0" r="0" b="0"/>
              <wp:wrapNone/>
              <wp:docPr id="6" name="文本框 1"/>
              <wp:cNvGraphicFramePr/>
              <a:graphic xmlns:a="http://schemas.openxmlformats.org/drawingml/2006/main">
                <a:graphicData uri="http://schemas.microsoft.com/office/word/2010/wordprocessingShape">
                  <wps:wsp>
                    <wps:cNvSpPr txBox="1"/>
                    <wps:spPr>
                      <a:xfrm>
                        <a:off x="0" y="0"/>
                        <a:ext cx="114935" cy="131445"/>
                      </a:xfrm>
                      <a:prstGeom prst="rect">
                        <a:avLst/>
                      </a:prstGeom>
                      <a:noFill/>
                      <a:ln w="9525">
                        <a:noFill/>
                      </a:ln>
                    </wps:spPr>
                    <wps:txbx>
                      <w:txbxContent>
                        <w:p>
                          <w:pPr>
                            <w:pStyle w:val="39"/>
                            <w:pBdr>
                              <w:between w:val="none" w:color="auto" w:sz="0" w:space="0"/>
                            </w:pBdr>
                          </w:pPr>
                        </w:p>
                      </w:txbxContent>
                    </wps:txbx>
                    <wps:bodyPr wrap="none" lIns="0" tIns="0" rIns="0" bIns="0" upright="1">
                      <a:spAutoFit/>
                    </wps:bodyPr>
                  </wps:wsp>
                </a:graphicData>
              </a:graphic>
            </wp:anchor>
          </w:drawing>
        </mc:Choice>
        <mc:Fallback>
          <w:pict>
            <v:shape id="文本框 1" o:spid="_x0000_s1026" o:spt="202" type="#_x0000_t202" style="position:absolute;left:0pt;margin-top:0pt;height:10.35pt;width:9.05pt;mso-position-horizontal:left;mso-position-horizontal-relative:margin;mso-wrap-style:none;z-index:251662336;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Q+V+SdAAAAADAQAADwAAAAAAAAABACAAAAAiAAAA&#10;ZHJzL2Rvd25yZXYueG1sUEsBAhQAFAAAAAgAh07iQPjegNDWAQAAoAMAAA4AAAAAAAAAAQAgAAAA&#10;HwEAAGRycy9lMm9Eb2MueG1sUEsFBgAAAAAGAAYAWQEAAGcFAAAAAA==&#10;">
              <v:fill on="f" focussize="0,0"/>
              <v:stroke on="f"/>
              <v:imagedata o:title=""/>
              <o:lock v:ext="edit" aspectratio="f"/>
              <v:textbox inset="0mm,0mm,0mm,0mm" style="mso-fit-shape-to-text:t;">
                <w:txbxContent>
                  <w:p>
                    <w:pPr>
                      <w:pStyle w:val="39"/>
                      <w:pBdr>
                        <w:between w:val="none" w:color="auto" w:sz="0" w:space="0"/>
                      </w:pBd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9"/>
      <w:framePr w:wrap="around" w:vAnchor="text" w:hAnchor="margin" w:xAlign="center" w:y="1"/>
      <w:rPr>
        <w:rStyle w:val="63"/>
      </w:rPr>
    </w:pPr>
    <w:r>
      <w:fldChar w:fldCharType="begin"/>
    </w:r>
    <w:r>
      <w:rPr>
        <w:rStyle w:val="63"/>
      </w:rPr>
      <w:instrText xml:space="preserve">PAGE  </w:instrText>
    </w:r>
    <w:r>
      <w:fldChar w:fldCharType="end"/>
    </w:r>
  </w:p>
  <w:p>
    <w:pPr>
      <w:pStyle w:val="39"/>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9"/>
      <w:ind w:right="630"/>
      <w:jc w:val="center"/>
      <w:rPr>
        <w:rFonts w:hint="eastAsia"/>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2</w:t>
                          </w:r>
                          <w:r>
                            <w:rPr>
                              <w:sz w:val="1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R3mOY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GJYRoVv3z/dvnx&#10;6/LzK8EZBKpdmCNu5xAZm7e2QdsM5wGHiXdTep2+YETgB9b5Kq9oIuHp0mw6m43h4vANG+Bnj9ed&#10;D/GdsJokI6ce9WtlZadtiF3oEJKyGbuRSrU1VIbUOb15/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Y5jICAABjBAAADgAAAAAAAAABACAAAAAfAQAAZHJzL2Uyb0RvYy54bWxQSwUG&#10;AAAAAAYABgBZAQAAwwUAAAAA&#10;">
              <v:fill on="f" focussize="0,0"/>
              <v:stroke on="f" weight="0.5pt"/>
              <v:imagedata o:title=""/>
              <o:lock v:ext="edit" aspectratio="f"/>
              <v:textbox inset="0mm,0mm,0mm,0mm" style="mso-fit-shape-to-text:t;">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2</w:t>
                    </w:r>
                    <w:r>
                      <w:rPr>
                        <w:sz w:val="18"/>
                      </w:rPr>
                      <w:fldChar w:fldCharType="end"/>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margin">
                <wp:align>left</wp:align>
              </wp:positionH>
              <wp:positionV relativeFrom="paragraph">
                <wp:posOffset>0</wp:posOffset>
              </wp:positionV>
              <wp:extent cx="114935" cy="131445"/>
              <wp:effectExtent l="0" t="0" r="0" b="0"/>
              <wp:wrapNone/>
              <wp:docPr id="3" name="文本框 6"/>
              <wp:cNvGraphicFramePr/>
              <a:graphic xmlns:a="http://schemas.openxmlformats.org/drawingml/2006/main">
                <a:graphicData uri="http://schemas.microsoft.com/office/word/2010/wordprocessingShape">
                  <wps:wsp>
                    <wps:cNvSpPr txBox="1"/>
                    <wps:spPr>
                      <a:xfrm>
                        <a:off x="0" y="0"/>
                        <a:ext cx="114935" cy="131445"/>
                      </a:xfrm>
                      <a:prstGeom prst="rect">
                        <a:avLst/>
                      </a:prstGeom>
                      <a:noFill/>
                      <a:ln w="9525">
                        <a:noFill/>
                      </a:ln>
                    </wps:spPr>
                    <wps:txbx>
                      <w:txbxContent>
                        <w:p>
                          <w:pPr>
                            <w:pStyle w:val="39"/>
                          </w:pPr>
                        </w:p>
                      </w:txbxContent>
                    </wps:txbx>
                    <wps:bodyPr wrap="none" lIns="0" tIns="0" rIns="0" bIns="0" upright="0">
                      <a:spAutoFit/>
                    </wps:bodyPr>
                  </wps:wsp>
                </a:graphicData>
              </a:graphic>
            </wp:anchor>
          </w:drawing>
        </mc:Choice>
        <mc:Fallback>
          <w:pict>
            <v:shape id="文本框 6" o:spid="_x0000_s1026" o:spt="202" type="#_x0000_t202" style="position:absolute;left:0pt;margin-top:0pt;height:10.35pt;width:9.05pt;mso-position-horizontal:left;mso-position-horizontal-relative:margin;mso-wrap-style:none;z-index:251661312;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D5X5J0AAAAAMBAAAPAAAAAAAAAAEAIAAAACIAAABk&#10;cnMvZG93bnJldi54bWxQSwECFAAUAAAACACHTuJAES/2rdUBAACgAwAADgAAAAAAAAABACAAAAAf&#10;AQAAZHJzL2Uyb0RvYy54bWxQSwUGAAAAAAYABgBZAQAAZgUAAAAA&#10;">
              <v:fill on="f" focussize="0,0"/>
              <v:stroke on="f"/>
              <v:imagedata o:title=""/>
              <o:lock v:ext="edit" aspectratio="f"/>
              <v:textbox inset="0mm,0mm,0mm,0mm" style="mso-fit-shape-to-text:t;">
                <w:txbxContent>
                  <w:p>
                    <w:pPr>
                      <w:pStyle w:val="39"/>
                    </w:pP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align>left</wp:align>
              </wp:positionH>
              <wp:positionV relativeFrom="paragraph">
                <wp:posOffset>0</wp:posOffset>
              </wp:positionV>
              <wp:extent cx="114935" cy="131445"/>
              <wp:effectExtent l="0" t="0" r="0" b="0"/>
              <wp:wrapNone/>
              <wp:docPr id="2" name="文本框 4"/>
              <wp:cNvGraphicFramePr/>
              <a:graphic xmlns:a="http://schemas.openxmlformats.org/drawingml/2006/main">
                <a:graphicData uri="http://schemas.microsoft.com/office/word/2010/wordprocessingShape">
                  <wps:wsp>
                    <wps:cNvSpPr txBox="1"/>
                    <wps:spPr>
                      <a:xfrm>
                        <a:off x="0" y="0"/>
                        <a:ext cx="114935" cy="131445"/>
                      </a:xfrm>
                      <a:prstGeom prst="rect">
                        <a:avLst/>
                      </a:prstGeom>
                      <a:noFill/>
                      <a:ln w="9525">
                        <a:noFill/>
                      </a:ln>
                    </wps:spPr>
                    <wps:txbx>
                      <w:txbxContent>
                        <w:p>
                          <w:pPr>
                            <w:pStyle w:val="39"/>
                          </w:pPr>
                        </w:p>
                      </w:txbxContent>
                    </wps:txbx>
                    <wps:bodyPr wrap="none" lIns="0" tIns="0" rIns="0" bIns="0" upright="0">
                      <a:spAutoFit/>
                    </wps:bodyPr>
                  </wps:wsp>
                </a:graphicData>
              </a:graphic>
            </wp:anchor>
          </w:drawing>
        </mc:Choice>
        <mc:Fallback>
          <w:pict>
            <v:shape id="文本框 4" o:spid="_x0000_s1026" o:spt="202" type="#_x0000_t202" style="position:absolute;left:0pt;margin-top:0pt;height:10.35pt;width:9.05pt;mso-position-horizontal:left;mso-position-horizontal-relative:margin;mso-wrap-style:none;z-index:251660288;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Q+V+SdAAAAADAQAADwAAAAAAAAABACAAAAAiAAAA&#10;ZHJzL2Rvd25yZXYueG1sUEsBAhQAFAAAAAgAh07iQKHz5NvWAQAAoAMAAA4AAAAAAAAAAQAgAAAA&#10;HwEAAGRycy9lMm9Eb2MueG1sUEsFBgAAAAAGAAYAWQEAAGcFAAAAAA==&#10;">
              <v:fill on="f" focussize="0,0"/>
              <v:stroke on="f"/>
              <v:imagedata o:title=""/>
              <o:lock v:ext="edit" aspectratio="f"/>
              <v:textbox inset="0mm,0mm,0mm,0mm" style="mso-fit-shape-to-text:t;">
                <w:txbxContent>
                  <w:p>
                    <w:pPr>
                      <w:pStyle w:val="39"/>
                    </w:pP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114935" cy="131445"/>
              <wp:effectExtent l="0" t="0" r="0" b="0"/>
              <wp:wrapNone/>
              <wp:docPr id="1" name="文本框 2"/>
              <wp:cNvGraphicFramePr/>
              <a:graphic xmlns:a="http://schemas.openxmlformats.org/drawingml/2006/main">
                <a:graphicData uri="http://schemas.microsoft.com/office/word/2010/wordprocessingShape">
                  <wps:wsp>
                    <wps:cNvSpPr txBox="1"/>
                    <wps:spPr>
                      <a:xfrm>
                        <a:off x="0" y="0"/>
                        <a:ext cx="114935" cy="131445"/>
                      </a:xfrm>
                      <a:prstGeom prst="rect">
                        <a:avLst/>
                      </a:prstGeom>
                      <a:noFill/>
                      <a:ln w="9525">
                        <a:noFill/>
                      </a:ln>
                    </wps:spPr>
                    <wps:txbx>
                      <w:txbxContent>
                        <w:p>
                          <w:pPr>
                            <w:pStyle w:val="39"/>
                          </w:pPr>
                        </w:p>
                      </w:txbxContent>
                    </wps:txbx>
                    <wps:bodyPr wrap="none" lIns="0" tIns="0" rIns="0" bIns="0" upright="0">
                      <a:spAutoFit/>
                    </wps:bodyPr>
                  </wps:wsp>
                </a:graphicData>
              </a:graphic>
            </wp:anchor>
          </w:drawing>
        </mc:Choice>
        <mc:Fallback>
          <w:pict>
            <v:shape id="文本框 2" o:spid="_x0000_s1026" o:spt="202" type="#_x0000_t202" style="position:absolute;left:0pt;margin-top:0pt;height:10.35pt;width:9.05pt;mso-position-horizontal:left;mso-position-horizontal-relative:margin;mso-wrap-style:none;z-index:251659264;mso-width-relative:page;mso-height-relative:page;" filled="f" stroked="f" coordsize="21600,21600" o:gfxdata="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Q+V+SdAAAAADAQAADwAAAAAAAAABACAAAAAiAAAA&#10;ZHJzL2Rvd25yZXYueG1sUEsBAhQAFAAAAAgAh07iQHGW00HWAQAAoAMAAA4AAAAAAAAAAQAgAAAA&#10;HwEAAGRycy9lMm9Eb2MueG1sUEsFBgAAAAAGAAYAWQEAAGcFAAAAAA==&#10;">
              <v:fill on="f" focussize="0,0"/>
              <v:stroke on="f"/>
              <v:imagedata o:title=""/>
              <o:lock v:ext="edit" aspectratio="f"/>
              <v:textbox inset="0mm,0mm,0mm,0mm" style="mso-fit-shape-to-text:t;">
                <w:txbxContent>
                  <w:p>
                    <w:pPr>
                      <w:pStyle w:val="39"/>
                    </w:pP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227" w:lineRule="auto"/>
      <w:ind w:left="3281"/>
      <w:rPr>
        <w:rFonts w:ascii="宋体" w:hAnsi="宋体" w:eastAsia="宋体" w:cs="宋体"/>
        <w:sz w:val="20"/>
        <w:szCs w:val="20"/>
      </w:rPr>
    </w:pPr>
    <w:r>
      <w:rPr>
        <w:sz w:val="20"/>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12</w:t>
                          </w:r>
                          <w:r>
                            <w:rPr>
                              <w:sz w:val="1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bfDwky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t8PCTICAABjBAAADgAAAAAAAAABACAAAAAfAQAAZHJzL2Uyb0RvYy54bWxQSwUG&#10;AAAAAAYABgBZAQAAwwUAAAAA&#10;">
              <v:fill on="f" focussize="0,0"/>
              <v:stroke on="f" weight="0.5pt"/>
              <v:imagedata o:title=""/>
              <o:lock v:ext="edit" aspectratio="f"/>
              <v:textbox inset="0mm,0mm,0mm,0mm" style="mso-fit-shape-to-text:t;">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12</w:t>
                    </w:r>
                    <w:r>
                      <w:rPr>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227" w:lineRule="auto"/>
      <w:ind w:left="3281"/>
      <w:rPr>
        <w:rFonts w:ascii="宋体" w:hAnsi="宋体" w:eastAsia="宋体" w:cs="宋体"/>
        <w:sz w:val="20"/>
        <w:szCs w:val="20"/>
      </w:rPr>
    </w:pPr>
    <w:r>
      <w:rPr>
        <w:sz w:val="20"/>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13</w:t>
                          </w:r>
                          <w:r>
                            <w:rPr>
                              <w:sz w:val="1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EhxuI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ESHG4jICAABjBAAADgAAAAAAAAABACAAAAAfAQAAZHJzL2Uyb0RvYy54bWxQSwUG&#10;AAAAAAYABgBZAQAAwwUAAAAA&#10;">
              <v:fill on="f" focussize="0,0"/>
              <v:stroke on="f" weight="0.5pt"/>
              <v:imagedata o:title=""/>
              <o:lock v:ext="edit" aspectratio="f"/>
              <v:textbox inset="0mm,0mm,0mm,0mm" style="mso-fit-shape-to-text:t;">
                <w:txbxContent>
                  <w:p>
                    <w:pPr>
                      <w:snapToGrid w:val="0"/>
                      <w:rPr>
                        <w:sz w:val="18"/>
                      </w:rPr>
                    </w:pPr>
                    <w:r>
                      <w:rPr>
                        <w:sz w:val="18"/>
                      </w:rPr>
                      <w:fldChar w:fldCharType="begin"/>
                    </w:r>
                    <w:r>
                      <w:rPr>
                        <w:sz w:val="18"/>
                      </w:rPr>
                      <w:instrText xml:space="preserve"> PAGE  \* MERGEFORMAT </w:instrText>
                    </w:r>
                    <w:r>
                      <w:rPr>
                        <w:sz w:val="18"/>
                      </w:rPr>
                      <w:fldChar w:fldCharType="separate"/>
                    </w:r>
                    <w:r>
                      <w:rPr>
                        <w:sz w:val="18"/>
                      </w:rPr>
                      <w:t>13</w:t>
                    </w:r>
                    <w:r>
                      <w:rPr>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229" w:lineRule="auto"/>
      <w:ind w:left="20"/>
      <w:rPr>
        <w:rFonts w:ascii="宋体" w:hAnsi="宋体" w:eastAsia="宋体" w:cs="宋体"/>
        <w:sz w:val="17"/>
        <w:szCs w:val="17"/>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DFDE9D"/>
    <w:multiLevelType w:val="singleLevel"/>
    <w:tmpl w:val="99DFDE9D"/>
    <w:lvl w:ilvl="0" w:tentative="0">
      <w:start w:val="1"/>
      <w:numFmt w:val="chineseCounting"/>
      <w:suff w:val="nothing"/>
      <w:lvlText w:val="%1、"/>
      <w:lvlJc w:val="left"/>
      <w:rPr>
        <w:rFonts w:hint="eastAsia"/>
      </w:rPr>
    </w:lvl>
  </w:abstractNum>
  <w:abstractNum w:abstractNumId="1">
    <w:nsid w:val="00000001"/>
    <w:multiLevelType w:val="multilevel"/>
    <w:tmpl w:val="00000001"/>
    <w:lvl w:ilvl="0" w:tentative="0">
      <w:start w:val="1"/>
      <w:numFmt w:val="japaneseCounting"/>
      <w:pStyle w:val="86"/>
      <w:lvlText w:val="第%1章"/>
      <w:lvlJc w:val="left"/>
      <w:pPr>
        <w:tabs>
          <w:tab w:val="left" w:pos="4111"/>
        </w:tabs>
        <w:ind w:left="4111" w:hanging="1275"/>
      </w:pPr>
      <w:rPr>
        <w:rFonts w:hint="default"/>
        <w:b/>
        <w:sz w:val="32"/>
        <w:szCs w:val="32"/>
        <w:lang w:val="en-US"/>
      </w:rPr>
    </w:lvl>
    <w:lvl w:ilvl="1" w:tentative="0">
      <w:start w:val="1"/>
      <w:numFmt w:val="japaneseCounting"/>
      <w:pStyle w:val="6"/>
      <w:lvlText w:val="%2、"/>
      <w:lvlJc w:val="left"/>
      <w:pPr>
        <w:tabs>
          <w:tab w:val="left" w:pos="900"/>
        </w:tabs>
        <w:ind w:left="900" w:hanging="480"/>
      </w:pPr>
      <w:rPr>
        <w:rFonts w:hint="default"/>
      </w:rPr>
    </w:lvl>
    <w:lvl w:ilvl="2" w:tentative="0">
      <w:start w:val="1"/>
      <w:numFmt w:val="lowerRoman"/>
      <w:pStyle w:val="7"/>
      <w:lvlText w:val="%3."/>
      <w:lvlJc w:val="right"/>
      <w:pPr>
        <w:tabs>
          <w:tab w:val="left" w:pos="1260"/>
        </w:tabs>
        <w:ind w:left="1260" w:hanging="420"/>
      </w:pPr>
    </w:lvl>
    <w:lvl w:ilvl="3" w:tentative="0">
      <w:start w:val="1"/>
      <w:numFmt w:val="decimal"/>
      <w:pStyle w:val="81"/>
      <w:lvlText w:val="%4."/>
      <w:lvlJc w:val="left"/>
      <w:pPr>
        <w:tabs>
          <w:tab w:val="left" w:pos="1680"/>
        </w:tabs>
        <w:ind w:left="1680" w:hanging="420"/>
      </w:pPr>
    </w:lvl>
    <w:lvl w:ilvl="4" w:tentative="0">
      <w:start w:val="1"/>
      <w:numFmt w:val="lowerLetter"/>
      <w:pStyle w:val="9"/>
      <w:lvlText w:val="%5)"/>
      <w:lvlJc w:val="left"/>
      <w:pPr>
        <w:tabs>
          <w:tab w:val="left" w:pos="2100"/>
        </w:tabs>
        <w:ind w:left="2100" w:hanging="420"/>
      </w:pPr>
    </w:lvl>
    <w:lvl w:ilvl="5" w:tentative="0">
      <w:start w:val="1"/>
      <w:numFmt w:val="lowerRoman"/>
      <w:pStyle w:val="206"/>
      <w:lvlText w:val="%6."/>
      <w:lvlJc w:val="right"/>
      <w:pPr>
        <w:tabs>
          <w:tab w:val="left" w:pos="2520"/>
        </w:tabs>
        <w:ind w:left="2520" w:hanging="420"/>
      </w:pPr>
    </w:lvl>
    <w:lvl w:ilvl="6" w:tentative="0">
      <w:start w:val="1"/>
      <w:numFmt w:val="decimal"/>
      <w:pStyle w:val="11"/>
      <w:lvlText w:val="%7."/>
      <w:lvlJc w:val="left"/>
      <w:pPr>
        <w:tabs>
          <w:tab w:val="left" w:pos="2940"/>
        </w:tabs>
        <w:ind w:left="2940" w:hanging="420"/>
      </w:pPr>
    </w:lvl>
    <w:lvl w:ilvl="7" w:tentative="0">
      <w:start w:val="1"/>
      <w:numFmt w:val="lowerLetter"/>
      <w:pStyle w:val="12"/>
      <w:lvlText w:val="%8)"/>
      <w:lvlJc w:val="left"/>
      <w:pPr>
        <w:tabs>
          <w:tab w:val="left" w:pos="3360"/>
        </w:tabs>
        <w:ind w:left="3360" w:hanging="420"/>
      </w:pPr>
    </w:lvl>
    <w:lvl w:ilvl="8" w:tentative="0">
      <w:start w:val="1"/>
      <w:numFmt w:val="lowerRoman"/>
      <w:pStyle w:val="13"/>
      <w:lvlText w:val="%9."/>
      <w:lvlJc w:val="right"/>
      <w:pPr>
        <w:tabs>
          <w:tab w:val="left" w:pos="3780"/>
        </w:tabs>
        <w:ind w:left="3780" w:hanging="420"/>
      </w:pPr>
    </w:lvl>
  </w:abstractNum>
  <w:abstractNum w:abstractNumId="2">
    <w:nsid w:val="00000008"/>
    <w:multiLevelType w:val="multilevel"/>
    <w:tmpl w:val="00000008"/>
    <w:lvl w:ilvl="0" w:tentative="0">
      <w:start w:val="1"/>
      <w:numFmt w:val="decimal"/>
      <w:pStyle w:val="239"/>
      <w:lvlText w:val="%1)"/>
      <w:lvlJc w:val="left"/>
      <w:pPr>
        <w:tabs>
          <w:tab w:val="left" w:pos="1500"/>
        </w:tabs>
        <w:ind w:left="1500" w:hanging="420"/>
      </w:pPr>
    </w:lvl>
    <w:lvl w:ilvl="1" w:tentative="0">
      <w:start w:val="1"/>
      <w:numFmt w:val="lowerLetter"/>
      <w:lvlText w:val="%2)"/>
      <w:lvlJc w:val="left"/>
      <w:pPr>
        <w:tabs>
          <w:tab w:val="left" w:pos="1920"/>
        </w:tabs>
        <w:ind w:left="1920" w:hanging="420"/>
      </w:pPr>
    </w:lvl>
    <w:lvl w:ilvl="2" w:tentative="0">
      <w:start w:val="1"/>
      <w:numFmt w:val="lowerRoman"/>
      <w:lvlText w:val="%3."/>
      <w:lvlJc w:val="right"/>
      <w:pPr>
        <w:tabs>
          <w:tab w:val="left" w:pos="2340"/>
        </w:tabs>
        <w:ind w:left="2340" w:hanging="420"/>
      </w:pPr>
    </w:lvl>
    <w:lvl w:ilvl="3" w:tentative="0">
      <w:start w:val="1"/>
      <w:numFmt w:val="decimal"/>
      <w:lvlText w:val="%4."/>
      <w:lvlJc w:val="left"/>
      <w:pPr>
        <w:tabs>
          <w:tab w:val="left" w:pos="2760"/>
        </w:tabs>
        <w:ind w:left="2760" w:hanging="420"/>
      </w:pPr>
    </w:lvl>
    <w:lvl w:ilvl="4" w:tentative="0">
      <w:start w:val="1"/>
      <w:numFmt w:val="lowerLetter"/>
      <w:lvlText w:val="%5)"/>
      <w:lvlJc w:val="left"/>
      <w:pPr>
        <w:tabs>
          <w:tab w:val="left" w:pos="3180"/>
        </w:tabs>
        <w:ind w:left="3180" w:hanging="420"/>
      </w:pPr>
    </w:lvl>
    <w:lvl w:ilvl="5" w:tentative="0">
      <w:start w:val="1"/>
      <w:numFmt w:val="lowerRoman"/>
      <w:lvlText w:val="%6."/>
      <w:lvlJc w:val="right"/>
      <w:pPr>
        <w:tabs>
          <w:tab w:val="left" w:pos="3600"/>
        </w:tabs>
        <w:ind w:left="3600" w:hanging="420"/>
      </w:pPr>
    </w:lvl>
    <w:lvl w:ilvl="6" w:tentative="0">
      <w:start w:val="1"/>
      <w:numFmt w:val="decimal"/>
      <w:lvlText w:val="%7."/>
      <w:lvlJc w:val="left"/>
      <w:pPr>
        <w:tabs>
          <w:tab w:val="left" w:pos="4020"/>
        </w:tabs>
        <w:ind w:left="4020" w:hanging="420"/>
      </w:pPr>
    </w:lvl>
    <w:lvl w:ilvl="7" w:tentative="0">
      <w:start w:val="1"/>
      <w:numFmt w:val="lowerLetter"/>
      <w:lvlText w:val="%8)"/>
      <w:lvlJc w:val="left"/>
      <w:pPr>
        <w:tabs>
          <w:tab w:val="left" w:pos="4440"/>
        </w:tabs>
        <w:ind w:left="4440" w:hanging="420"/>
      </w:pPr>
    </w:lvl>
    <w:lvl w:ilvl="8" w:tentative="0">
      <w:start w:val="1"/>
      <w:numFmt w:val="lowerRoman"/>
      <w:lvlText w:val="%9."/>
      <w:lvlJc w:val="right"/>
      <w:pPr>
        <w:tabs>
          <w:tab w:val="left" w:pos="4860"/>
        </w:tabs>
        <w:ind w:left="4860" w:hanging="420"/>
      </w:pPr>
    </w:lvl>
  </w:abstractNum>
  <w:abstractNum w:abstractNumId="3">
    <w:nsid w:val="0000000B"/>
    <w:multiLevelType w:val="multilevel"/>
    <w:tmpl w:val="0000000B"/>
    <w:lvl w:ilvl="0" w:tentative="0">
      <w:start w:val="1"/>
      <w:numFmt w:val="japaneseCounting"/>
      <w:lvlText w:val="(%1)"/>
      <w:lvlJc w:val="left"/>
      <w:pPr>
        <w:tabs>
          <w:tab w:val="left" w:pos="465"/>
        </w:tabs>
        <w:ind w:left="465" w:hanging="465"/>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0000000D"/>
    <w:multiLevelType w:val="multilevel"/>
    <w:tmpl w:val="0000000D"/>
    <w:lvl w:ilvl="0" w:tentative="0">
      <w:start w:val="1"/>
      <w:numFmt w:val="decimal"/>
      <w:pStyle w:val="167"/>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5">
    <w:nsid w:val="1BC58944"/>
    <w:multiLevelType w:val="singleLevel"/>
    <w:tmpl w:val="1BC58944"/>
    <w:lvl w:ilvl="0" w:tentative="0">
      <w:start w:val="1"/>
      <w:numFmt w:val="decimal"/>
      <w:lvlText w:val="%1."/>
      <w:lvlJc w:val="left"/>
      <w:pPr>
        <w:tabs>
          <w:tab w:val="left" w:pos="312"/>
        </w:tabs>
      </w:pPr>
    </w:lvl>
  </w:abstractNum>
  <w:abstractNum w:abstractNumId="6">
    <w:nsid w:val="2F56344A"/>
    <w:multiLevelType w:val="multilevel"/>
    <w:tmpl w:val="2F56344A"/>
    <w:lvl w:ilvl="0" w:tentative="0">
      <w:start w:val="1"/>
      <w:numFmt w:val="decimal"/>
      <w:lvlText w:val="%1."/>
      <w:lvlJc w:val="left"/>
      <w:pPr>
        <w:tabs>
          <w:tab w:val="left" w:pos="850"/>
        </w:tabs>
        <w:ind w:left="850" w:hanging="850"/>
      </w:pPr>
      <w:rPr>
        <w:rFonts w:hint="default" w:ascii="Arial" w:hAnsi="Arial" w:eastAsia="黑体"/>
        <w:b/>
        <w:i w:val="0"/>
        <w:sz w:val="24"/>
        <w:szCs w:val="24"/>
      </w:rPr>
    </w:lvl>
    <w:lvl w:ilvl="1" w:tentative="0">
      <w:start w:val="1"/>
      <w:numFmt w:val="decimal"/>
      <w:pStyle w:val="213"/>
      <w:lvlText w:val="%1.%2"/>
      <w:lvlJc w:val="left"/>
      <w:pPr>
        <w:tabs>
          <w:tab w:val="left" w:pos="850"/>
        </w:tabs>
        <w:ind w:left="850" w:hanging="850"/>
      </w:pPr>
      <w:rPr>
        <w:rFonts w:hint="default" w:ascii="Arial" w:hAnsi="Arial" w:eastAsia="宋体"/>
        <w:b w:val="0"/>
        <w:i w:val="0"/>
        <w:sz w:val="24"/>
        <w:szCs w:val="24"/>
      </w:rPr>
    </w:lvl>
    <w:lvl w:ilvl="2" w:tentative="0">
      <w:start w:val="1"/>
      <w:numFmt w:val="decimal"/>
      <w:lvlText w:val="%1.%2.%3"/>
      <w:lvlJc w:val="left"/>
      <w:pPr>
        <w:tabs>
          <w:tab w:val="left" w:pos="850"/>
        </w:tabs>
        <w:ind w:left="850" w:hanging="850"/>
      </w:pPr>
      <w:rPr>
        <w:rFonts w:hint="default" w:ascii="Arial" w:hAnsi="Arial" w:eastAsia="宋体" w:cs="Times New Roman"/>
        <w:b w:val="0"/>
        <w:i w:val="0"/>
        <w:sz w:val="24"/>
        <w:szCs w:val="24"/>
      </w:rPr>
    </w:lvl>
    <w:lvl w:ilvl="3" w:tentative="0">
      <w:start w:val="1"/>
      <w:numFmt w:val="decimal"/>
      <w:lvlText w:val="%1.%2.%3.%4"/>
      <w:lvlJc w:val="left"/>
      <w:pPr>
        <w:tabs>
          <w:tab w:val="left" w:pos="850"/>
        </w:tabs>
        <w:ind w:left="850" w:hanging="1134"/>
      </w:pPr>
      <w:rPr>
        <w:rFonts w:hint="default" w:ascii="Arial" w:hAnsi="Arial" w:eastAsia="宋体" w:cs="Arial"/>
        <w:b w:val="0"/>
        <w:i w:val="0"/>
        <w:sz w:val="24"/>
        <w:szCs w:val="24"/>
      </w:rPr>
    </w:lvl>
    <w:lvl w:ilvl="4" w:tentative="0">
      <w:start w:val="1"/>
      <w:numFmt w:val="decimal"/>
      <w:lvlText w:val="%1.%2.%3.%4.%5"/>
      <w:lvlJc w:val="left"/>
      <w:pPr>
        <w:tabs>
          <w:tab w:val="left" w:pos="850"/>
        </w:tabs>
        <w:ind w:left="850" w:hanging="1134"/>
      </w:pPr>
      <w:rPr>
        <w:rFonts w:hint="eastAsia" w:ascii="宋体" w:eastAsia="宋体"/>
        <w:b w:val="0"/>
        <w:i w:val="0"/>
        <w:sz w:val="24"/>
      </w:rPr>
    </w:lvl>
    <w:lvl w:ilvl="5" w:tentative="0">
      <w:start w:val="1"/>
      <w:numFmt w:val="decimal"/>
      <w:lvlText w:val="%1.%2.%3.%4.%5.%6"/>
      <w:lvlJc w:val="left"/>
      <w:pPr>
        <w:tabs>
          <w:tab w:val="left" w:pos="3282"/>
        </w:tabs>
        <w:ind w:left="2976" w:hanging="1134"/>
      </w:pPr>
      <w:rPr>
        <w:rFonts w:hint="eastAsia"/>
      </w:rPr>
    </w:lvl>
    <w:lvl w:ilvl="6" w:tentative="0">
      <w:start w:val="1"/>
      <w:numFmt w:val="decimal"/>
      <w:lvlText w:val="%1.%2.%3.%4.%5.%6.%7"/>
      <w:lvlJc w:val="left"/>
      <w:pPr>
        <w:tabs>
          <w:tab w:val="left" w:pos="4067"/>
        </w:tabs>
        <w:ind w:left="3543" w:hanging="1276"/>
      </w:pPr>
      <w:rPr>
        <w:rFonts w:hint="eastAsia"/>
      </w:rPr>
    </w:lvl>
    <w:lvl w:ilvl="7" w:tentative="0">
      <w:start w:val="1"/>
      <w:numFmt w:val="decimal"/>
      <w:lvlText w:val="%1.%2.%3.%4.%5.%6.%7.%8"/>
      <w:lvlJc w:val="left"/>
      <w:pPr>
        <w:tabs>
          <w:tab w:val="left" w:pos="4492"/>
        </w:tabs>
        <w:ind w:left="4110" w:hanging="1418"/>
      </w:pPr>
      <w:rPr>
        <w:rFonts w:hint="eastAsia"/>
      </w:rPr>
    </w:lvl>
    <w:lvl w:ilvl="8" w:tentative="0">
      <w:start w:val="1"/>
      <w:numFmt w:val="decimal"/>
      <w:lvlText w:val="%1.%2.%3.%4.%5.%6.%7.%8.%9"/>
      <w:lvlJc w:val="left"/>
      <w:pPr>
        <w:tabs>
          <w:tab w:val="left" w:pos="5278"/>
        </w:tabs>
        <w:ind w:left="4818" w:hanging="1700"/>
      </w:pPr>
      <w:rPr>
        <w:rFonts w:hint="eastAsia"/>
      </w:rPr>
    </w:lvl>
  </w:abstractNum>
  <w:abstractNum w:abstractNumId="7">
    <w:nsid w:val="2F645A9D"/>
    <w:multiLevelType w:val="multilevel"/>
    <w:tmpl w:val="2F645A9D"/>
    <w:lvl w:ilvl="0" w:tentative="0">
      <w:start w:val="1"/>
      <w:numFmt w:val="bullet"/>
      <w:pStyle w:val="183"/>
      <w:lvlText w:val=""/>
      <w:lvlJc w:val="left"/>
      <w:pPr>
        <w:tabs>
          <w:tab w:val="left" w:pos="1418"/>
        </w:tabs>
        <w:ind w:left="1418" w:hanging="284"/>
      </w:pPr>
      <w:rPr>
        <w:rFonts w:hint="default" w:ascii="Wingdings" w:hAnsi="Wingdings" w:cs="Wingdings"/>
        <w:caps w:val="0"/>
        <w:strike w:val="0"/>
        <w:dstrike w:val="0"/>
        <w:outline w:val="0"/>
        <w:shadow w:val="0"/>
        <w:emboss w:val="0"/>
        <w:imprint w:val="0"/>
        <w:vanish w:val="0"/>
        <w:color w:val="auto"/>
        <w:sz w:val="13"/>
        <w:szCs w:val="13"/>
        <w:vertAlign w:val="baseline"/>
      </w:rPr>
    </w:lvl>
    <w:lvl w:ilvl="1" w:tentative="0">
      <w:start w:val="1"/>
      <w:numFmt w:val="bullet"/>
      <w:lvlText w:val=""/>
      <w:lvlJc w:val="left"/>
      <w:pPr>
        <w:tabs>
          <w:tab w:val="left" w:pos="840"/>
        </w:tabs>
        <w:ind w:left="840" w:hanging="420"/>
      </w:pPr>
      <w:rPr>
        <w:rFonts w:hint="default" w:ascii="Wingdings" w:hAnsi="Wingdings" w:cs="Wingdings"/>
      </w:rPr>
    </w:lvl>
    <w:lvl w:ilvl="2" w:tentative="0">
      <w:start w:val="1"/>
      <w:numFmt w:val="bullet"/>
      <w:lvlText w:val=""/>
      <w:lvlJc w:val="left"/>
      <w:pPr>
        <w:tabs>
          <w:tab w:val="left" w:pos="1260"/>
        </w:tabs>
        <w:ind w:left="1260" w:hanging="420"/>
      </w:pPr>
      <w:rPr>
        <w:rFonts w:hint="default" w:ascii="Wingdings" w:hAnsi="Wingdings" w:cs="Wingdings"/>
      </w:rPr>
    </w:lvl>
    <w:lvl w:ilvl="3" w:tentative="0">
      <w:start w:val="1"/>
      <w:numFmt w:val="bullet"/>
      <w:lvlText w:val=""/>
      <w:lvlJc w:val="left"/>
      <w:pPr>
        <w:tabs>
          <w:tab w:val="left" w:pos="1680"/>
        </w:tabs>
        <w:ind w:left="1680" w:hanging="420"/>
      </w:pPr>
      <w:rPr>
        <w:rFonts w:hint="default" w:ascii="Wingdings" w:hAnsi="Wingdings" w:cs="Wingdings"/>
      </w:rPr>
    </w:lvl>
    <w:lvl w:ilvl="4" w:tentative="0">
      <w:start w:val="1"/>
      <w:numFmt w:val="bullet"/>
      <w:lvlText w:val=""/>
      <w:lvlJc w:val="left"/>
      <w:pPr>
        <w:tabs>
          <w:tab w:val="left" w:pos="2100"/>
        </w:tabs>
        <w:ind w:left="2100" w:hanging="420"/>
      </w:pPr>
      <w:rPr>
        <w:rFonts w:hint="default" w:ascii="Wingdings" w:hAnsi="Wingdings" w:cs="Wingdings"/>
      </w:rPr>
    </w:lvl>
    <w:lvl w:ilvl="5" w:tentative="0">
      <w:start w:val="1"/>
      <w:numFmt w:val="bullet"/>
      <w:lvlText w:val=""/>
      <w:lvlJc w:val="left"/>
      <w:pPr>
        <w:tabs>
          <w:tab w:val="left" w:pos="2520"/>
        </w:tabs>
        <w:ind w:left="2520" w:hanging="420"/>
      </w:pPr>
      <w:rPr>
        <w:rFonts w:hint="default" w:ascii="Wingdings" w:hAnsi="Wingdings" w:cs="Wingdings"/>
      </w:rPr>
    </w:lvl>
    <w:lvl w:ilvl="6" w:tentative="0">
      <w:start w:val="1"/>
      <w:numFmt w:val="bullet"/>
      <w:lvlText w:val=""/>
      <w:lvlJc w:val="left"/>
      <w:pPr>
        <w:tabs>
          <w:tab w:val="left" w:pos="2940"/>
        </w:tabs>
        <w:ind w:left="2940" w:hanging="420"/>
      </w:pPr>
      <w:rPr>
        <w:rFonts w:hint="default" w:ascii="Wingdings" w:hAnsi="Wingdings" w:cs="Wingdings"/>
      </w:rPr>
    </w:lvl>
    <w:lvl w:ilvl="7" w:tentative="0">
      <w:start w:val="1"/>
      <w:numFmt w:val="bullet"/>
      <w:lvlText w:val=""/>
      <w:lvlJc w:val="left"/>
      <w:pPr>
        <w:tabs>
          <w:tab w:val="left" w:pos="3360"/>
        </w:tabs>
        <w:ind w:left="3360" w:hanging="420"/>
      </w:pPr>
      <w:rPr>
        <w:rFonts w:hint="default" w:ascii="Wingdings" w:hAnsi="Wingdings" w:cs="Wingdings"/>
      </w:rPr>
    </w:lvl>
    <w:lvl w:ilvl="8" w:tentative="0">
      <w:start w:val="1"/>
      <w:numFmt w:val="bullet"/>
      <w:lvlText w:val=""/>
      <w:lvlJc w:val="left"/>
      <w:pPr>
        <w:tabs>
          <w:tab w:val="left" w:pos="3780"/>
        </w:tabs>
        <w:ind w:left="3780" w:hanging="420"/>
      </w:pPr>
      <w:rPr>
        <w:rFonts w:hint="default" w:ascii="Wingdings" w:hAnsi="Wingdings" w:cs="Wingdings"/>
      </w:rPr>
    </w:lvl>
  </w:abstractNum>
  <w:abstractNum w:abstractNumId="8">
    <w:nsid w:val="35B944B1"/>
    <w:multiLevelType w:val="multilevel"/>
    <w:tmpl w:val="35B944B1"/>
    <w:lvl w:ilvl="0" w:tentative="0">
      <w:start w:val="1"/>
      <w:numFmt w:val="bullet"/>
      <w:pStyle w:val="147"/>
      <w:lvlText w:val="*"/>
      <w:lvlJc w:val="left"/>
      <w:pPr>
        <w:tabs>
          <w:tab w:val="left" w:pos="420"/>
        </w:tabs>
        <w:ind w:left="420" w:hanging="420"/>
      </w:pPr>
      <w:rPr>
        <w:rFonts w:hint="default" w:ascii="Times New Roman" w:hAnsi="Times New Roman" w:cs="Times New Roman"/>
        <w:b/>
        <w:i w:val="0"/>
        <w:sz w:val="28"/>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9">
    <w:nsid w:val="3D55B518"/>
    <w:multiLevelType w:val="singleLevel"/>
    <w:tmpl w:val="3D55B518"/>
    <w:lvl w:ilvl="0" w:tentative="0">
      <w:start w:val="2"/>
      <w:numFmt w:val="chineseCounting"/>
      <w:suff w:val="nothing"/>
      <w:lvlText w:val="（%1）"/>
      <w:lvlJc w:val="left"/>
      <w:rPr>
        <w:rFonts w:hint="eastAsia"/>
      </w:rPr>
    </w:lvl>
  </w:abstractNum>
  <w:abstractNum w:abstractNumId="10">
    <w:nsid w:val="416334D5"/>
    <w:multiLevelType w:val="multilevel"/>
    <w:tmpl w:val="416334D5"/>
    <w:lvl w:ilvl="0" w:tentative="0">
      <w:start w:val="1"/>
      <w:numFmt w:val="bullet"/>
      <w:pStyle w:val="102"/>
      <w:lvlText w:val=""/>
      <w:lvlJc w:val="left"/>
      <w:pPr>
        <w:tabs>
          <w:tab w:val="left" w:pos="900"/>
        </w:tabs>
        <w:ind w:left="900" w:hanging="420"/>
      </w:pPr>
      <w:rPr>
        <w:rFonts w:hint="default" w:ascii="Wingdings" w:hAnsi="Wingdings"/>
      </w:rPr>
    </w:lvl>
    <w:lvl w:ilvl="1" w:tentative="0">
      <w:start w:val="1"/>
      <w:numFmt w:val="decimal"/>
      <w:lvlText w:val="%2)"/>
      <w:lvlJc w:val="left"/>
      <w:pPr>
        <w:tabs>
          <w:tab w:val="left" w:pos="1320"/>
        </w:tabs>
        <w:ind w:left="1320" w:hanging="420"/>
      </w:pPr>
      <w:rPr>
        <w:rFonts w:hint="default"/>
      </w:rPr>
    </w:lvl>
    <w:lvl w:ilvl="2" w:tentative="0">
      <w:start w:val="1"/>
      <w:numFmt w:val="decimal"/>
      <w:lvlText w:val="%3."/>
      <w:lvlJc w:val="left"/>
      <w:pPr>
        <w:tabs>
          <w:tab w:val="left" w:pos="1740"/>
        </w:tabs>
        <w:ind w:left="1740" w:hanging="420"/>
      </w:pPr>
      <w:rPr>
        <w:rFonts w:hint="default"/>
      </w:rPr>
    </w:lvl>
    <w:lvl w:ilvl="3" w:tentative="0">
      <w:start w:val="1"/>
      <w:numFmt w:val="upperLetter"/>
      <w:lvlText w:val="%4."/>
      <w:lvlJc w:val="left"/>
      <w:pPr>
        <w:tabs>
          <w:tab w:val="left" w:pos="2160"/>
        </w:tabs>
        <w:ind w:left="2160" w:hanging="420"/>
      </w:pPr>
      <w:rPr>
        <w:rFonts w:hint="default"/>
      </w:rPr>
    </w:lvl>
    <w:lvl w:ilvl="4" w:tentative="0">
      <w:start w:val="1"/>
      <w:numFmt w:val="lowerLetter"/>
      <w:lvlText w:val="%5)"/>
      <w:lvlJc w:val="left"/>
      <w:pPr>
        <w:tabs>
          <w:tab w:val="left" w:pos="2580"/>
        </w:tabs>
        <w:ind w:left="2580" w:hanging="420"/>
      </w:pPr>
      <w:rPr>
        <w:rFonts w:hint="default"/>
      </w:rPr>
    </w:lvl>
    <w:lvl w:ilvl="5" w:tentative="0">
      <w:start w:val="1"/>
      <w:numFmt w:val="bullet"/>
      <w:lvlText w:val=""/>
      <w:lvlJc w:val="left"/>
      <w:pPr>
        <w:tabs>
          <w:tab w:val="left" w:pos="3000"/>
        </w:tabs>
        <w:ind w:left="3000" w:hanging="420"/>
      </w:pPr>
      <w:rPr>
        <w:rFonts w:hint="default" w:ascii="Wingdings" w:hAnsi="Wingdings"/>
      </w:rPr>
    </w:lvl>
    <w:lvl w:ilvl="6" w:tentative="0">
      <w:start w:val="1"/>
      <w:numFmt w:val="bullet"/>
      <w:lvlText w:val=""/>
      <w:lvlJc w:val="left"/>
      <w:pPr>
        <w:tabs>
          <w:tab w:val="left" w:pos="3420"/>
        </w:tabs>
        <w:ind w:left="3420" w:hanging="420"/>
      </w:pPr>
      <w:rPr>
        <w:rFonts w:hint="default" w:ascii="Wingdings" w:hAnsi="Wingdings"/>
      </w:rPr>
    </w:lvl>
    <w:lvl w:ilvl="7" w:tentative="0">
      <w:start w:val="1"/>
      <w:numFmt w:val="bullet"/>
      <w:lvlText w:val=""/>
      <w:lvlJc w:val="left"/>
      <w:pPr>
        <w:tabs>
          <w:tab w:val="left" w:pos="3840"/>
        </w:tabs>
        <w:ind w:left="3840" w:hanging="420"/>
      </w:pPr>
      <w:rPr>
        <w:rFonts w:hint="default" w:ascii="Wingdings" w:hAnsi="Wingdings"/>
      </w:rPr>
    </w:lvl>
    <w:lvl w:ilvl="8" w:tentative="0">
      <w:start w:val="1"/>
      <w:numFmt w:val="bullet"/>
      <w:lvlText w:val=""/>
      <w:lvlJc w:val="left"/>
      <w:pPr>
        <w:tabs>
          <w:tab w:val="left" w:pos="4260"/>
        </w:tabs>
        <w:ind w:left="4260" w:hanging="420"/>
      </w:pPr>
      <w:rPr>
        <w:rFonts w:hint="default" w:ascii="Wingdings" w:hAnsi="Wingdings"/>
      </w:rPr>
    </w:lvl>
  </w:abstractNum>
  <w:abstractNum w:abstractNumId="11">
    <w:nsid w:val="4E066993"/>
    <w:multiLevelType w:val="singleLevel"/>
    <w:tmpl w:val="4E066993"/>
    <w:lvl w:ilvl="0" w:tentative="0">
      <w:start w:val="3"/>
      <w:numFmt w:val="decimal"/>
      <w:suff w:val="nothing"/>
      <w:lvlText w:val="%1、"/>
      <w:lvlJc w:val="left"/>
    </w:lvl>
  </w:abstractNum>
  <w:abstractNum w:abstractNumId="12">
    <w:nsid w:val="5956F001"/>
    <w:multiLevelType w:val="singleLevel"/>
    <w:tmpl w:val="5956F001"/>
    <w:lvl w:ilvl="0" w:tentative="0">
      <w:start w:val="3"/>
      <w:numFmt w:val="chineseCounting"/>
      <w:suff w:val="space"/>
      <w:lvlText w:val="第%1章"/>
      <w:lvlJc w:val="left"/>
      <w:rPr>
        <w:rFonts w:hint="eastAsia"/>
      </w:rPr>
    </w:lvl>
  </w:abstractNum>
  <w:abstractNum w:abstractNumId="13">
    <w:nsid w:val="636DF87C"/>
    <w:multiLevelType w:val="singleLevel"/>
    <w:tmpl w:val="636DF87C"/>
    <w:lvl w:ilvl="0" w:tentative="0">
      <w:start w:val="1"/>
      <w:numFmt w:val="decimal"/>
      <w:suff w:val="nothing"/>
      <w:lvlText w:val="（%1）"/>
      <w:lvlJc w:val="left"/>
    </w:lvl>
  </w:abstractNum>
  <w:abstractNum w:abstractNumId="14">
    <w:nsid w:val="6389975E"/>
    <w:multiLevelType w:val="singleLevel"/>
    <w:tmpl w:val="6389975E"/>
    <w:lvl w:ilvl="0" w:tentative="0">
      <w:start w:val="4"/>
      <w:numFmt w:val="chineseCounting"/>
      <w:suff w:val="space"/>
      <w:lvlText w:val="第%1章"/>
      <w:lvlJc w:val="left"/>
    </w:lvl>
  </w:abstractNum>
  <w:abstractNum w:abstractNumId="15">
    <w:nsid w:val="6389B017"/>
    <w:multiLevelType w:val="singleLevel"/>
    <w:tmpl w:val="6389B017"/>
    <w:lvl w:ilvl="0" w:tentative="0">
      <w:start w:val="2"/>
      <w:numFmt w:val="decimal"/>
      <w:suff w:val="nothing"/>
      <w:lvlText w:val="%1、"/>
      <w:lvlJc w:val="left"/>
    </w:lvl>
  </w:abstractNum>
  <w:abstractNum w:abstractNumId="16">
    <w:nsid w:val="7DA39E0F"/>
    <w:multiLevelType w:val="singleLevel"/>
    <w:tmpl w:val="7DA39E0F"/>
    <w:lvl w:ilvl="0" w:tentative="0">
      <w:start w:val="2"/>
      <w:numFmt w:val="chineseCounting"/>
      <w:suff w:val="nothing"/>
      <w:lvlText w:val="%1、"/>
      <w:lvlJc w:val="left"/>
      <w:rPr>
        <w:rFonts w:hint="eastAsia"/>
      </w:rPr>
    </w:lvl>
  </w:abstractNum>
  <w:num w:numId="1">
    <w:abstractNumId w:val="1"/>
  </w:num>
  <w:num w:numId="2">
    <w:abstractNumId w:val="10"/>
  </w:num>
  <w:num w:numId="3">
    <w:abstractNumId w:val="8"/>
  </w:num>
  <w:num w:numId="4">
    <w:abstractNumId w:val="4"/>
  </w:num>
  <w:num w:numId="5">
    <w:abstractNumId w:val="7"/>
  </w:num>
  <w:num w:numId="6">
    <w:abstractNumId w:val="6"/>
  </w:num>
  <w:num w:numId="7">
    <w:abstractNumId w:val="2"/>
  </w:num>
  <w:num w:numId="8">
    <w:abstractNumId w:val="11"/>
  </w:num>
  <w:num w:numId="9">
    <w:abstractNumId w:val="5"/>
  </w:num>
  <w:num w:numId="10">
    <w:abstractNumId w:val="13"/>
  </w:num>
  <w:num w:numId="11">
    <w:abstractNumId w:val="3"/>
  </w:num>
  <w:num w:numId="12">
    <w:abstractNumId w:val="12"/>
  </w:num>
  <w:num w:numId="13">
    <w:abstractNumId w:val="0"/>
  </w:num>
  <w:num w:numId="14">
    <w:abstractNumId w:val="14"/>
  </w:num>
  <w:num w:numId="15">
    <w:abstractNumId w:val="15"/>
  </w:num>
  <w:num w:numId="16">
    <w:abstractNumId w:val="9"/>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0"/>
  <w:hyphenationZone w:val="360"/>
  <w:drawingGridHorizontalSpacing w:val="120"/>
  <w:drawingGridVerticalSpacing w:val="163"/>
  <w:displayHorizontalDrawingGridEvery w:val="1"/>
  <w:displayVerticalDrawingGridEvery w:val="1"/>
  <w:noPunctuationKerning w:val="1"/>
  <w:characterSpacingControl w:val="compressPunctuation"/>
  <w:doNotValidateAgainstSchema/>
  <w:doNotDemarcateInvalidXml/>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QwMzQwMThiNTFmYjQyMzJjZDA3ODk5MjRiMTMyNTIifQ=="/>
  </w:docVars>
  <w:rsids>
    <w:rsidRoot w:val="00172A27"/>
    <w:rsid w:val="000007DD"/>
    <w:rsid w:val="00000826"/>
    <w:rsid w:val="00000EC3"/>
    <w:rsid w:val="00003DF5"/>
    <w:rsid w:val="00005729"/>
    <w:rsid w:val="000064F4"/>
    <w:rsid w:val="00007FF9"/>
    <w:rsid w:val="0001142B"/>
    <w:rsid w:val="00011467"/>
    <w:rsid w:val="00012D80"/>
    <w:rsid w:val="00012EA6"/>
    <w:rsid w:val="000130D0"/>
    <w:rsid w:val="000131CC"/>
    <w:rsid w:val="00013256"/>
    <w:rsid w:val="00014DA8"/>
    <w:rsid w:val="00015173"/>
    <w:rsid w:val="000155D5"/>
    <w:rsid w:val="000161CC"/>
    <w:rsid w:val="000162BE"/>
    <w:rsid w:val="00016434"/>
    <w:rsid w:val="00016442"/>
    <w:rsid w:val="00017371"/>
    <w:rsid w:val="000175C1"/>
    <w:rsid w:val="00020C6E"/>
    <w:rsid w:val="000216A3"/>
    <w:rsid w:val="00022062"/>
    <w:rsid w:val="0002271D"/>
    <w:rsid w:val="00023C3A"/>
    <w:rsid w:val="00024171"/>
    <w:rsid w:val="00025594"/>
    <w:rsid w:val="00025806"/>
    <w:rsid w:val="00030A08"/>
    <w:rsid w:val="00030E97"/>
    <w:rsid w:val="00032871"/>
    <w:rsid w:val="00032C50"/>
    <w:rsid w:val="00032D82"/>
    <w:rsid w:val="00034F68"/>
    <w:rsid w:val="0003536B"/>
    <w:rsid w:val="00035C73"/>
    <w:rsid w:val="00036E7E"/>
    <w:rsid w:val="000370F6"/>
    <w:rsid w:val="000373B9"/>
    <w:rsid w:val="0003765E"/>
    <w:rsid w:val="00040587"/>
    <w:rsid w:val="000409F4"/>
    <w:rsid w:val="00040DFD"/>
    <w:rsid w:val="0004154D"/>
    <w:rsid w:val="00042CA4"/>
    <w:rsid w:val="00043188"/>
    <w:rsid w:val="00044898"/>
    <w:rsid w:val="00045E9B"/>
    <w:rsid w:val="00046C63"/>
    <w:rsid w:val="000478E8"/>
    <w:rsid w:val="00050BD0"/>
    <w:rsid w:val="0005176D"/>
    <w:rsid w:val="000517F9"/>
    <w:rsid w:val="000519E5"/>
    <w:rsid w:val="00052AC7"/>
    <w:rsid w:val="00053121"/>
    <w:rsid w:val="0005621E"/>
    <w:rsid w:val="00057304"/>
    <w:rsid w:val="00061A31"/>
    <w:rsid w:val="00062005"/>
    <w:rsid w:val="0006303B"/>
    <w:rsid w:val="00063393"/>
    <w:rsid w:val="00064CF6"/>
    <w:rsid w:val="0006708D"/>
    <w:rsid w:val="00067729"/>
    <w:rsid w:val="00067F17"/>
    <w:rsid w:val="00071293"/>
    <w:rsid w:val="00071737"/>
    <w:rsid w:val="00074E08"/>
    <w:rsid w:val="00076240"/>
    <w:rsid w:val="00076507"/>
    <w:rsid w:val="000772D4"/>
    <w:rsid w:val="00077C26"/>
    <w:rsid w:val="00081B06"/>
    <w:rsid w:val="0008370C"/>
    <w:rsid w:val="000837BC"/>
    <w:rsid w:val="0008503C"/>
    <w:rsid w:val="00085289"/>
    <w:rsid w:val="00085C62"/>
    <w:rsid w:val="000903DE"/>
    <w:rsid w:val="000905D4"/>
    <w:rsid w:val="000907FD"/>
    <w:rsid w:val="00091C4E"/>
    <w:rsid w:val="000928F5"/>
    <w:rsid w:val="00093E79"/>
    <w:rsid w:val="00094C78"/>
    <w:rsid w:val="00095077"/>
    <w:rsid w:val="00095CE1"/>
    <w:rsid w:val="00096ABE"/>
    <w:rsid w:val="000971A7"/>
    <w:rsid w:val="000A25B6"/>
    <w:rsid w:val="000A28EE"/>
    <w:rsid w:val="000A596B"/>
    <w:rsid w:val="000A6896"/>
    <w:rsid w:val="000A79CD"/>
    <w:rsid w:val="000A7E63"/>
    <w:rsid w:val="000B10DD"/>
    <w:rsid w:val="000B34F2"/>
    <w:rsid w:val="000B373F"/>
    <w:rsid w:val="000B417C"/>
    <w:rsid w:val="000B543C"/>
    <w:rsid w:val="000B6D94"/>
    <w:rsid w:val="000B7F73"/>
    <w:rsid w:val="000C07DF"/>
    <w:rsid w:val="000C1AF7"/>
    <w:rsid w:val="000C295B"/>
    <w:rsid w:val="000C34D2"/>
    <w:rsid w:val="000C40BD"/>
    <w:rsid w:val="000C444C"/>
    <w:rsid w:val="000C4A5E"/>
    <w:rsid w:val="000C67BD"/>
    <w:rsid w:val="000C6981"/>
    <w:rsid w:val="000C76AE"/>
    <w:rsid w:val="000D0B2D"/>
    <w:rsid w:val="000D0B9C"/>
    <w:rsid w:val="000D1BE4"/>
    <w:rsid w:val="000D2164"/>
    <w:rsid w:val="000D24D5"/>
    <w:rsid w:val="000D3344"/>
    <w:rsid w:val="000D3519"/>
    <w:rsid w:val="000D3AC3"/>
    <w:rsid w:val="000D426C"/>
    <w:rsid w:val="000D5256"/>
    <w:rsid w:val="000D5495"/>
    <w:rsid w:val="000D79F1"/>
    <w:rsid w:val="000D7C9C"/>
    <w:rsid w:val="000E1091"/>
    <w:rsid w:val="000E1C2D"/>
    <w:rsid w:val="000E25DC"/>
    <w:rsid w:val="000E25F8"/>
    <w:rsid w:val="000E28C8"/>
    <w:rsid w:val="000E3846"/>
    <w:rsid w:val="000E4D1E"/>
    <w:rsid w:val="000E57D8"/>
    <w:rsid w:val="000E59E3"/>
    <w:rsid w:val="000E6784"/>
    <w:rsid w:val="000E696A"/>
    <w:rsid w:val="000E6A1F"/>
    <w:rsid w:val="000F1213"/>
    <w:rsid w:val="000F20FF"/>
    <w:rsid w:val="000F2492"/>
    <w:rsid w:val="000F36BC"/>
    <w:rsid w:val="000F398A"/>
    <w:rsid w:val="000F4364"/>
    <w:rsid w:val="000F47B6"/>
    <w:rsid w:val="000F4CAF"/>
    <w:rsid w:val="000F4CCB"/>
    <w:rsid w:val="000F5DB6"/>
    <w:rsid w:val="000F62B2"/>
    <w:rsid w:val="000F6D4D"/>
    <w:rsid w:val="000F759C"/>
    <w:rsid w:val="00100115"/>
    <w:rsid w:val="00100675"/>
    <w:rsid w:val="001008D4"/>
    <w:rsid w:val="00100BC6"/>
    <w:rsid w:val="00101C58"/>
    <w:rsid w:val="001031FD"/>
    <w:rsid w:val="0010374B"/>
    <w:rsid w:val="00103ABD"/>
    <w:rsid w:val="00104BCE"/>
    <w:rsid w:val="00105056"/>
    <w:rsid w:val="00105DF5"/>
    <w:rsid w:val="001060FA"/>
    <w:rsid w:val="00106262"/>
    <w:rsid w:val="0010660B"/>
    <w:rsid w:val="001077AB"/>
    <w:rsid w:val="00107945"/>
    <w:rsid w:val="001079BE"/>
    <w:rsid w:val="00111577"/>
    <w:rsid w:val="0011209F"/>
    <w:rsid w:val="00114CD7"/>
    <w:rsid w:val="001154B7"/>
    <w:rsid w:val="00115AF3"/>
    <w:rsid w:val="00115C7C"/>
    <w:rsid w:val="00115F77"/>
    <w:rsid w:val="00116F63"/>
    <w:rsid w:val="001177DB"/>
    <w:rsid w:val="001200A3"/>
    <w:rsid w:val="0012052A"/>
    <w:rsid w:val="0012255E"/>
    <w:rsid w:val="001237FC"/>
    <w:rsid w:val="00123CB5"/>
    <w:rsid w:val="00123FA7"/>
    <w:rsid w:val="0012570C"/>
    <w:rsid w:val="00126278"/>
    <w:rsid w:val="001278C8"/>
    <w:rsid w:val="001300C1"/>
    <w:rsid w:val="001305C9"/>
    <w:rsid w:val="0013289F"/>
    <w:rsid w:val="00133348"/>
    <w:rsid w:val="001340BA"/>
    <w:rsid w:val="00134446"/>
    <w:rsid w:val="00134B86"/>
    <w:rsid w:val="001363FB"/>
    <w:rsid w:val="001365ED"/>
    <w:rsid w:val="00137166"/>
    <w:rsid w:val="0013781E"/>
    <w:rsid w:val="0014040A"/>
    <w:rsid w:val="001404A4"/>
    <w:rsid w:val="00140706"/>
    <w:rsid w:val="0014183E"/>
    <w:rsid w:val="00145489"/>
    <w:rsid w:val="0014580F"/>
    <w:rsid w:val="00145ACD"/>
    <w:rsid w:val="001464EB"/>
    <w:rsid w:val="001468B4"/>
    <w:rsid w:val="00150655"/>
    <w:rsid w:val="001513AF"/>
    <w:rsid w:val="00152245"/>
    <w:rsid w:val="0015277F"/>
    <w:rsid w:val="0015470B"/>
    <w:rsid w:val="00154B1A"/>
    <w:rsid w:val="00155209"/>
    <w:rsid w:val="00156487"/>
    <w:rsid w:val="00157781"/>
    <w:rsid w:val="00157CBA"/>
    <w:rsid w:val="00162E2C"/>
    <w:rsid w:val="00163CDF"/>
    <w:rsid w:val="00165E69"/>
    <w:rsid w:val="00166DDA"/>
    <w:rsid w:val="001677A7"/>
    <w:rsid w:val="001679E9"/>
    <w:rsid w:val="001715C6"/>
    <w:rsid w:val="0017447C"/>
    <w:rsid w:val="00174E36"/>
    <w:rsid w:val="001764CD"/>
    <w:rsid w:val="00177A45"/>
    <w:rsid w:val="00180838"/>
    <w:rsid w:val="001818AA"/>
    <w:rsid w:val="001824CC"/>
    <w:rsid w:val="0018289E"/>
    <w:rsid w:val="001861B5"/>
    <w:rsid w:val="001873BF"/>
    <w:rsid w:val="00187448"/>
    <w:rsid w:val="0018774E"/>
    <w:rsid w:val="0019150E"/>
    <w:rsid w:val="00192CC8"/>
    <w:rsid w:val="00196ED6"/>
    <w:rsid w:val="001970ED"/>
    <w:rsid w:val="001978AE"/>
    <w:rsid w:val="0019797E"/>
    <w:rsid w:val="001A067E"/>
    <w:rsid w:val="001A07FA"/>
    <w:rsid w:val="001A0FBD"/>
    <w:rsid w:val="001A201D"/>
    <w:rsid w:val="001A2B22"/>
    <w:rsid w:val="001A65A8"/>
    <w:rsid w:val="001A6877"/>
    <w:rsid w:val="001A6F60"/>
    <w:rsid w:val="001A75EE"/>
    <w:rsid w:val="001A7835"/>
    <w:rsid w:val="001B09F4"/>
    <w:rsid w:val="001B1924"/>
    <w:rsid w:val="001B1EA4"/>
    <w:rsid w:val="001B215D"/>
    <w:rsid w:val="001B3DB3"/>
    <w:rsid w:val="001B4F5A"/>
    <w:rsid w:val="001B5E36"/>
    <w:rsid w:val="001B6004"/>
    <w:rsid w:val="001B6461"/>
    <w:rsid w:val="001B6D61"/>
    <w:rsid w:val="001B708B"/>
    <w:rsid w:val="001B76AE"/>
    <w:rsid w:val="001C01D8"/>
    <w:rsid w:val="001C06A5"/>
    <w:rsid w:val="001C24D8"/>
    <w:rsid w:val="001C278D"/>
    <w:rsid w:val="001C327F"/>
    <w:rsid w:val="001C41A3"/>
    <w:rsid w:val="001C46DB"/>
    <w:rsid w:val="001C47D7"/>
    <w:rsid w:val="001C483F"/>
    <w:rsid w:val="001C4ADF"/>
    <w:rsid w:val="001C5591"/>
    <w:rsid w:val="001C56DA"/>
    <w:rsid w:val="001C6B97"/>
    <w:rsid w:val="001D1403"/>
    <w:rsid w:val="001D1CBF"/>
    <w:rsid w:val="001D2120"/>
    <w:rsid w:val="001D236E"/>
    <w:rsid w:val="001D2B5B"/>
    <w:rsid w:val="001D314E"/>
    <w:rsid w:val="001D3202"/>
    <w:rsid w:val="001D3C60"/>
    <w:rsid w:val="001D4FD5"/>
    <w:rsid w:val="001D5CC6"/>
    <w:rsid w:val="001D6C04"/>
    <w:rsid w:val="001D7633"/>
    <w:rsid w:val="001D7D6C"/>
    <w:rsid w:val="001E1A3D"/>
    <w:rsid w:val="001E311A"/>
    <w:rsid w:val="001E312D"/>
    <w:rsid w:val="001E38A9"/>
    <w:rsid w:val="001E3A6C"/>
    <w:rsid w:val="001E4F45"/>
    <w:rsid w:val="001E5A7D"/>
    <w:rsid w:val="001E5F33"/>
    <w:rsid w:val="001E6059"/>
    <w:rsid w:val="001E6886"/>
    <w:rsid w:val="001E6A31"/>
    <w:rsid w:val="001E7589"/>
    <w:rsid w:val="001F05C1"/>
    <w:rsid w:val="001F330C"/>
    <w:rsid w:val="001F46BC"/>
    <w:rsid w:val="001F4E2E"/>
    <w:rsid w:val="001F53AD"/>
    <w:rsid w:val="001F5D80"/>
    <w:rsid w:val="002002B1"/>
    <w:rsid w:val="002004E2"/>
    <w:rsid w:val="00201173"/>
    <w:rsid w:val="002012EA"/>
    <w:rsid w:val="00201451"/>
    <w:rsid w:val="002014BA"/>
    <w:rsid w:val="00201D2D"/>
    <w:rsid w:val="00201E43"/>
    <w:rsid w:val="00201F6A"/>
    <w:rsid w:val="00205114"/>
    <w:rsid w:val="002051CF"/>
    <w:rsid w:val="002059C2"/>
    <w:rsid w:val="00205C1C"/>
    <w:rsid w:val="00206052"/>
    <w:rsid w:val="0020641F"/>
    <w:rsid w:val="00207B38"/>
    <w:rsid w:val="00207C69"/>
    <w:rsid w:val="00207F06"/>
    <w:rsid w:val="002114F7"/>
    <w:rsid w:val="00212449"/>
    <w:rsid w:val="00212A7F"/>
    <w:rsid w:val="00212CAD"/>
    <w:rsid w:val="00213B91"/>
    <w:rsid w:val="00213C31"/>
    <w:rsid w:val="00214A85"/>
    <w:rsid w:val="0021618C"/>
    <w:rsid w:val="002166EF"/>
    <w:rsid w:val="0022177D"/>
    <w:rsid w:val="002219A3"/>
    <w:rsid w:val="002219CC"/>
    <w:rsid w:val="00222465"/>
    <w:rsid w:val="0022249D"/>
    <w:rsid w:val="00222AB8"/>
    <w:rsid w:val="0022317A"/>
    <w:rsid w:val="0022378E"/>
    <w:rsid w:val="00223A5C"/>
    <w:rsid w:val="00223FB6"/>
    <w:rsid w:val="0022501D"/>
    <w:rsid w:val="00225577"/>
    <w:rsid w:val="0022589F"/>
    <w:rsid w:val="00225E6B"/>
    <w:rsid w:val="00226536"/>
    <w:rsid w:val="00227306"/>
    <w:rsid w:val="002300AD"/>
    <w:rsid w:val="00230896"/>
    <w:rsid w:val="00230946"/>
    <w:rsid w:val="00230CBB"/>
    <w:rsid w:val="002312FA"/>
    <w:rsid w:val="0023184F"/>
    <w:rsid w:val="0023234A"/>
    <w:rsid w:val="0023276B"/>
    <w:rsid w:val="00232E81"/>
    <w:rsid w:val="00234762"/>
    <w:rsid w:val="00234D37"/>
    <w:rsid w:val="0023524C"/>
    <w:rsid w:val="0023562A"/>
    <w:rsid w:val="00235BF9"/>
    <w:rsid w:val="002361BB"/>
    <w:rsid w:val="00241344"/>
    <w:rsid w:val="00242160"/>
    <w:rsid w:val="002425FC"/>
    <w:rsid w:val="002429EF"/>
    <w:rsid w:val="0024504B"/>
    <w:rsid w:val="0024509B"/>
    <w:rsid w:val="002455E3"/>
    <w:rsid w:val="00245BAE"/>
    <w:rsid w:val="00245F1A"/>
    <w:rsid w:val="00246416"/>
    <w:rsid w:val="00250E3E"/>
    <w:rsid w:val="0025136C"/>
    <w:rsid w:val="00253503"/>
    <w:rsid w:val="00254A2B"/>
    <w:rsid w:val="00254FBF"/>
    <w:rsid w:val="00256099"/>
    <w:rsid w:val="002605BA"/>
    <w:rsid w:val="00261DE5"/>
    <w:rsid w:val="00263022"/>
    <w:rsid w:val="00263300"/>
    <w:rsid w:val="0026335F"/>
    <w:rsid w:val="00263516"/>
    <w:rsid w:val="00264299"/>
    <w:rsid w:val="0026453D"/>
    <w:rsid w:val="0026518D"/>
    <w:rsid w:val="002651C6"/>
    <w:rsid w:val="00265635"/>
    <w:rsid w:val="00265938"/>
    <w:rsid w:val="00266FB9"/>
    <w:rsid w:val="00267AB4"/>
    <w:rsid w:val="00267B67"/>
    <w:rsid w:val="00270503"/>
    <w:rsid w:val="002712A6"/>
    <w:rsid w:val="002716A2"/>
    <w:rsid w:val="00271CCC"/>
    <w:rsid w:val="00271DBD"/>
    <w:rsid w:val="00272173"/>
    <w:rsid w:val="00272270"/>
    <w:rsid w:val="00272571"/>
    <w:rsid w:val="00274E96"/>
    <w:rsid w:val="00275664"/>
    <w:rsid w:val="00275AB2"/>
    <w:rsid w:val="00276605"/>
    <w:rsid w:val="0027662D"/>
    <w:rsid w:val="00276A3D"/>
    <w:rsid w:val="00280ECC"/>
    <w:rsid w:val="002812F2"/>
    <w:rsid w:val="0028304F"/>
    <w:rsid w:val="00283D14"/>
    <w:rsid w:val="00283E23"/>
    <w:rsid w:val="00284649"/>
    <w:rsid w:val="00287448"/>
    <w:rsid w:val="002900E6"/>
    <w:rsid w:val="00290E11"/>
    <w:rsid w:val="00290FF3"/>
    <w:rsid w:val="002915AC"/>
    <w:rsid w:val="00291E49"/>
    <w:rsid w:val="00292679"/>
    <w:rsid w:val="00292F0F"/>
    <w:rsid w:val="002930A4"/>
    <w:rsid w:val="00293692"/>
    <w:rsid w:val="002936D4"/>
    <w:rsid w:val="00293998"/>
    <w:rsid w:val="002A03E8"/>
    <w:rsid w:val="002A157F"/>
    <w:rsid w:val="002A1675"/>
    <w:rsid w:val="002A1C40"/>
    <w:rsid w:val="002A21B3"/>
    <w:rsid w:val="002A21D2"/>
    <w:rsid w:val="002A2FA4"/>
    <w:rsid w:val="002A3046"/>
    <w:rsid w:val="002A32FD"/>
    <w:rsid w:val="002A3E68"/>
    <w:rsid w:val="002A3EC1"/>
    <w:rsid w:val="002A3FF3"/>
    <w:rsid w:val="002A4F65"/>
    <w:rsid w:val="002A51EC"/>
    <w:rsid w:val="002A59E0"/>
    <w:rsid w:val="002A78F4"/>
    <w:rsid w:val="002B1896"/>
    <w:rsid w:val="002B21B9"/>
    <w:rsid w:val="002B2511"/>
    <w:rsid w:val="002B28F9"/>
    <w:rsid w:val="002B2F3B"/>
    <w:rsid w:val="002B44A3"/>
    <w:rsid w:val="002B484D"/>
    <w:rsid w:val="002B5267"/>
    <w:rsid w:val="002B6926"/>
    <w:rsid w:val="002B738A"/>
    <w:rsid w:val="002C0BD7"/>
    <w:rsid w:val="002C1361"/>
    <w:rsid w:val="002C3025"/>
    <w:rsid w:val="002C3602"/>
    <w:rsid w:val="002C481B"/>
    <w:rsid w:val="002C4D23"/>
    <w:rsid w:val="002C59A7"/>
    <w:rsid w:val="002D216B"/>
    <w:rsid w:val="002D448C"/>
    <w:rsid w:val="002E0A84"/>
    <w:rsid w:val="002E2552"/>
    <w:rsid w:val="002E26A5"/>
    <w:rsid w:val="002E2EE7"/>
    <w:rsid w:val="002E4C35"/>
    <w:rsid w:val="002E4D0B"/>
    <w:rsid w:val="002E4E94"/>
    <w:rsid w:val="002E5383"/>
    <w:rsid w:val="002E5704"/>
    <w:rsid w:val="002E57AB"/>
    <w:rsid w:val="002E720B"/>
    <w:rsid w:val="002F0071"/>
    <w:rsid w:val="002F0B84"/>
    <w:rsid w:val="002F18E6"/>
    <w:rsid w:val="002F1E00"/>
    <w:rsid w:val="002F3479"/>
    <w:rsid w:val="002F4DCB"/>
    <w:rsid w:val="002F5011"/>
    <w:rsid w:val="002F59E5"/>
    <w:rsid w:val="002F6ADA"/>
    <w:rsid w:val="002F6BFD"/>
    <w:rsid w:val="003008ED"/>
    <w:rsid w:val="003009AF"/>
    <w:rsid w:val="00301316"/>
    <w:rsid w:val="003019FF"/>
    <w:rsid w:val="00301C0D"/>
    <w:rsid w:val="00301CE2"/>
    <w:rsid w:val="003025D4"/>
    <w:rsid w:val="00303ADB"/>
    <w:rsid w:val="00303D3E"/>
    <w:rsid w:val="0030531E"/>
    <w:rsid w:val="00306283"/>
    <w:rsid w:val="003067EE"/>
    <w:rsid w:val="00306A30"/>
    <w:rsid w:val="00307A60"/>
    <w:rsid w:val="00312ADA"/>
    <w:rsid w:val="003130D5"/>
    <w:rsid w:val="0031327A"/>
    <w:rsid w:val="00313DBA"/>
    <w:rsid w:val="00313FF1"/>
    <w:rsid w:val="00314783"/>
    <w:rsid w:val="003148C0"/>
    <w:rsid w:val="00314AEE"/>
    <w:rsid w:val="00314AFE"/>
    <w:rsid w:val="003158D4"/>
    <w:rsid w:val="00315ABF"/>
    <w:rsid w:val="00321A24"/>
    <w:rsid w:val="00321D7B"/>
    <w:rsid w:val="00321FA4"/>
    <w:rsid w:val="00322103"/>
    <w:rsid w:val="00322F58"/>
    <w:rsid w:val="00323732"/>
    <w:rsid w:val="00323CED"/>
    <w:rsid w:val="00324EBC"/>
    <w:rsid w:val="0032521B"/>
    <w:rsid w:val="00325F16"/>
    <w:rsid w:val="00326560"/>
    <w:rsid w:val="00326E2B"/>
    <w:rsid w:val="00332CFB"/>
    <w:rsid w:val="00332D64"/>
    <w:rsid w:val="00334119"/>
    <w:rsid w:val="003345B2"/>
    <w:rsid w:val="0033591E"/>
    <w:rsid w:val="00335E14"/>
    <w:rsid w:val="00335F05"/>
    <w:rsid w:val="003360E2"/>
    <w:rsid w:val="00336561"/>
    <w:rsid w:val="003374A6"/>
    <w:rsid w:val="00337901"/>
    <w:rsid w:val="00337A54"/>
    <w:rsid w:val="00340739"/>
    <w:rsid w:val="00340A64"/>
    <w:rsid w:val="00340DD8"/>
    <w:rsid w:val="00342E72"/>
    <w:rsid w:val="0034390F"/>
    <w:rsid w:val="00343A80"/>
    <w:rsid w:val="00347BA3"/>
    <w:rsid w:val="00350547"/>
    <w:rsid w:val="00351679"/>
    <w:rsid w:val="00351AD1"/>
    <w:rsid w:val="00351DEE"/>
    <w:rsid w:val="003524C4"/>
    <w:rsid w:val="00352728"/>
    <w:rsid w:val="00353939"/>
    <w:rsid w:val="00354454"/>
    <w:rsid w:val="00354532"/>
    <w:rsid w:val="00354A9E"/>
    <w:rsid w:val="00354D34"/>
    <w:rsid w:val="00355764"/>
    <w:rsid w:val="00355D90"/>
    <w:rsid w:val="003564A7"/>
    <w:rsid w:val="00357C8D"/>
    <w:rsid w:val="0036013A"/>
    <w:rsid w:val="0036175C"/>
    <w:rsid w:val="00361BD8"/>
    <w:rsid w:val="003654BE"/>
    <w:rsid w:val="003667B2"/>
    <w:rsid w:val="00367EC7"/>
    <w:rsid w:val="003709C5"/>
    <w:rsid w:val="00370E19"/>
    <w:rsid w:val="00371FF3"/>
    <w:rsid w:val="00372009"/>
    <w:rsid w:val="00372863"/>
    <w:rsid w:val="00372A46"/>
    <w:rsid w:val="003731BC"/>
    <w:rsid w:val="00373335"/>
    <w:rsid w:val="00373AE8"/>
    <w:rsid w:val="00373BC3"/>
    <w:rsid w:val="0037441F"/>
    <w:rsid w:val="003810B5"/>
    <w:rsid w:val="0038116D"/>
    <w:rsid w:val="0038254D"/>
    <w:rsid w:val="00384945"/>
    <w:rsid w:val="00384982"/>
    <w:rsid w:val="00385410"/>
    <w:rsid w:val="003905D4"/>
    <w:rsid w:val="003907A1"/>
    <w:rsid w:val="00390A21"/>
    <w:rsid w:val="00390F71"/>
    <w:rsid w:val="003913F5"/>
    <w:rsid w:val="003918C9"/>
    <w:rsid w:val="00393F81"/>
    <w:rsid w:val="00394165"/>
    <w:rsid w:val="00394DC5"/>
    <w:rsid w:val="00395A1B"/>
    <w:rsid w:val="00396CC5"/>
    <w:rsid w:val="00396FED"/>
    <w:rsid w:val="003974A1"/>
    <w:rsid w:val="00397882"/>
    <w:rsid w:val="003978B7"/>
    <w:rsid w:val="003A09EE"/>
    <w:rsid w:val="003A0A98"/>
    <w:rsid w:val="003A0C08"/>
    <w:rsid w:val="003A1238"/>
    <w:rsid w:val="003A2869"/>
    <w:rsid w:val="003A497B"/>
    <w:rsid w:val="003A4CD6"/>
    <w:rsid w:val="003A593F"/>
    <w:rsid w:val="003A6452"/>
    <w:rsid w:val="003A7EB2"/>
    <w:rsid w:val="003B0287"/>
    <w:rsid w:val="003B0E0C"/>
    <w:rsid w:val="003B107E"/>
    <w:rsid w:val="003B25E7"/>
    <w:rsid w:val="003B3CD5"/>
    <w:rsid w:val="003B3D0A"/>
    <w:rsid w:val="003B45A3"/>
    <w:rsid w:val="003B5B8D"/>
    <w:rsid w:val="003B6EE4"/>
    <w:rsid w:val="003C191C"/>
    <w:rsid w:val="003C4179"/>
    <w:rsid w:val="003C4A57"/>
    <w:rsid w:val="003C58AA"/>
    <w:rsid w:val="003C5BF7"/>
    <w:rsid w:val="003C5F96"/>
    <w:rsid w:val="003C6627"/>
    <w:rsid w:val="003C6C59"/>
    <w:rsid w:val="003D1052"/>
    <w:rsid w:val="003D1912"/>
    <w:rsid w:val="003D25EF"/>
    <w:rsid w:val="003D3461"/>
    <w:rsid w:val="003D3649"/>
    <w:rsid w:val="003D3899"/>
    <w:rsid w:val="003D5068"/>
    <w:rsid w:val="003D547C"/>
    <w:rsid w:val="003D6122"/>
    <w:rsid w:val="003D6480"/>
    <w:rsid w:val="003D6B05"/>
    <w:rsid w:val="003D704C"/>
    <w:rsid w:val="003D7A1A"/>
    <w:rsid w:val="003E0AA2"/>
    <w:rsid w:val="003E435F"/>
    <w:rsid w:val="003E567F"/>
    <w:rsid w:val="003E63DE"/>
    <w:rsid w:val="003E6B44"/>
    <w:rsid w:val="003E6D72"/>
    <w:rsid w:val="003E6EF1"/>
    <w:rsid w:val="003E6F39"/>
    <w:rsid w:val="003E7096"/>
    <w:rsid w:val="003E7126"/>
    <w:rsid w:val="003F1ACE"/>
    <w:rsid w:val="003F23DB"/>
    <w:rsid w:val="003F269A"/>
    <w:rsid w:val="003F2BA4"/>
    <w:rsid w:val="003F4BA3"/>
    <w:rsid w:val="003F681F"/>
    <w:rsid w:val="003F68E5"/>
    <w:rsid w:val="003F6BCF"/>
    <w:rsid w:val="003F6D1F"/>
    <w:rsid w:val="003F6F38"/>
    <w:rsid w:val="003F7BE4"/>
    <w:rsid w:val="003F7E4D"/>
    <w:rsid w:val="004017EB"/>
    <w:rsid w:val="00402ECB"/>
    <w:rsid w:val="004034DA"/>
    <w:rsid w:val="00403E3A"/>
    <w:rsid w:val="00404973"/>
    <w:rsid w:val="00405930"/>
    <w:rsid w:val="00406215"/>
    <w:rsid w:val="004064A4"/>
    <w:rsid w:val="00411377"/>
    <w:rsid w:val="00411B07"/>
    <w:rsid w:val="0041248C"/>
    <w:rsid w:val="00412642"/>
    <w:rsid w:val="00412CBC"/>
    <w:rsid w:val="0041499C"/>
    <w:rsid w:val="00414CF9"/>
    <w:rsid w:val="004169FF"/>
    <w:rsid w:val="00417461"/>
    <w:rsid w:val="00417EE4"/>
    <w:rsid w:val="0042001A"/>
    <w:rsid w:val="00421ED4"/>
    <w:rsid w:val="004232BC"/>
    <w:rsid w:val="00423900"/>
    <w:rsid w:val="00424961"/>
    <w:rsid w:val="00425B92"/>
    <w:rsid w:val="004266ED"/>
    <w:rsid w:val="00426714"/>
    <w:rsid w:val="00426AFF"/>
    <w:rsid w:val="004271A7"/>
    <w:rsid w:val="004273FB"/>
    <w:rsid w:val="00427618"/>
    <w:rsid w:val="00430465"/>
    <w:rsid w:val="004308D3"/>
    <w:rsid w:val="00430A77"/>
    <w:rsid w:val="0043107A"/>
    <w:rsid w:val="00431C7E"/>
    <w:rsid w:val="00432798"/>
    <w:rsid w:val="00433E53"/>
    <w:rsid w:val="0043436C"/>
    <w:rsid w:val="004409EF"/>
    <w:rsid w:val="00440D64"/>
    <w:rsid w:val="0044164D"/>
    <w:rsid w:val="004416A2"/>
    <w:rsid w:val="00442493"/>
    <w:rsid w:val="00442519"/>
    <w:rsid w:val="00442C07"/>
    <w:rsid w:val="00443DDA"/>
    <w:rsid w:val="00443F44"/>
    <w:rsid w:val="00443F77"/>
    <w:rsid w:val="004441FC"/>
    <w:rsid w:val="004455C1"/>
    <w:rsid w:val="004459B4"/>
    <w:rsid w:val="0044668A"/>
    <w:rsid w:val="00446B5C"/>
    <w:rsid w:val="00446F95"/>
    <w:rsid w:val="00450FB3"/>
    <w:rsid w:val="004512E3"/>
    <w:rsid w:val="00451562"/>
    <w:rsid w:val="0045365F"/>
    <w:rsid w:val="00455384"/>
    <w:rsid w:val="004563B9"/>
    <w:rsid w:val="00456974"/>
    <w:rsid w:val="00456AFE"/>
    <w:rsid w:val="004573F4"/>
    <w:rsid w:val="00460376"/>
    <w:rsid w:val="00460816"/>
    <w:rsid w:val="00460837"/>
    <w:rsid w:val="004613D0"/>
    <w:rsid w:val="0046285B"/>
    <w:rsid w:val="00464543"/>
    <w:rsid w:val="00465B6F"/>
    <w:rsid w:val="00466293"/>
    <w:rsid w:val="004702D5"/>
    <w:rsid w:val="004705E9"/>
    <w:rsid w:val="00474A4B"/>
    <w:rsid w:val="0047566F"/>
    <w:rsid w:val="00475D60"/>
    <w:rsid w:val="00475F68"/>
    <w:rsid w:val="00476805"/>
    <w:rsid w:val="0047783B"/>
    <w:rsid w:val="00477B0E"/>
    <w:rsid w:val="004811AF"/>
    <w:rsid w:val="00481434"/>
    <w:rsid w:val="00481AEB"/>
    <w:rsid w:val="00482941"/>
    <w:rsid w:val="00482FD9"/>
    <w:rsid w:val="004844A8"/>
    <w:rsid w:val="00484AF2"/>
    <w:rsid w:val="004860DF"/>
    <w:rsid w:val="004862AB"/>
    <w:rsid w:val="00487837"/>
    <w:rsid w:val="004904BA"/>
    <w:rsid w:val="004908CE"/>
    <w:rsid w:val="00492792"/>
    <w:rsid w:val="00494B86"/>
    <w:rsid w:val="00496073"/>
    <w:rsid w:val="00496C1D"/>
    <w:rsid w:val="00496F29"/>
    <w:rsid w:val="004970B6"/>
    <w:rsid w:val="0049734C"/>
    <w:rsid w:val="00497362"/>
    <w:rsid w:val="00497739"/>
    <w:rsid w:val="00497D87"/>
    <w:rsid w:val="004A197F"/>
    <w:rsid w:val="004A2ACF"/>
    <w:rsid w:val="004A3C83"/>
    <w:rsid w:val="004A4714"/>
    <w:rsid w:val="004A5702"/>
    <w:rsid w:val="004A65F1"/>
    <w:rsid w:val="004A6CC0"/>
    <w:rsid w:val="004B0B71"/>
    <w:rsid w:val="004B1C85"/>
    <w:rsid w:val="004B368D"/>
    <w:rsid w:val="004B36BF"/>
    <w:rsid w:val="004B3BB1"/>
    <w:rsid w:val="004B403D"/>
    <w:rsid w:val="004B4BC5"/>
    <w:rsid w:val="004B73D8"/>
    <w:rsid w:val="004B7446"/>
    <w:rsid w:val="004B746A"/>
    <w:rsid w:val="004B74A9"/>
    <w:rsid w:val="004B754F"/>
    <w:rsid w:val="004B7A62"/>
    <w:rsid w:val="004C01E5"/>
    <w:rsid w:val="004C0A27"/>
    <w:rsid w:val="004C11F2"/>
    <w:rsid w:val="004C229B"/>
    <w:rsid w:val="004C26F6"/>
    <w:rsid w:val="004C286D"/>
    <w:rsid w:val="004C630E"/>
    <w:rsid w:val="004D0B50"/>
    <w:rsid w:val="004D1320"/>
    <w:rsid w:val="004D2999"/>
    <w:rsid w:val="004D31D2"/>
    <w:rsid w:val="004D401E"/>
    <w:rsid w:val="004D4B14"/>
    <w:rsid w:val="004D4EDF"/>
    <w:rsid w:val="004D5481"/>
    <w:rsid w:val="004D5EE5"/>
    <w:rsid w:val="004D639C"/>
    <w:rsid w:val="004D67F1"/>
    <w:rsid w:val="004D6945"/>
    <w:rsid w:val="004D695C"/>
    <w:rsid w:val="004D7278"/>
    <w:rsid w:val="004D774E"/>
    <w:rsid w:val="004E03FB"/>
    <w:rsid w:val="004E203C"/>
    <w:rsid w:val="004E2D8F"/>
    <w:rsid w:val="004E30D8"/>
    <w:rsid w:val="004E390C"/>
    <w:rsid w:val="004E6137"/>
    <w:rsid w:val="004E72B2"/>
    <w:rsid w:val="004E7641"/>
    <w:rsid w:val="004E7C08"/>
    <w:rsid w:val="004F0764"/>
    <w:rsid w:val="004F17B2"/>
    <w:rsid w:val="004F1CEA"/>
    <w:rsid w:val="004F288A"/>
    <w:rsid w:val="004F2A8E"/>
    <w:rsid w:val="004F31AB"/>
    <w:rsid w:val="004F36C7"/>
    <w:rsid w:val="004F3863"/>
    <w:rsid w:val="004F393B"/>
    <w:rsid w:val="004F4B27"/>
    <w:rsid w:val="004F5B4D"/>
    <w:rsid w:val="004F5C85"/>
    <w:rsid w:val="004F5E21"/>
    <w:rsid w:val="004F6505"/>
    <w:rsid w:val="004F7B55"/>
    <w:rsid w:val="0050010A"/>
    <w:rsid w:val="00500D09"/>
    <w:rsid w:val="005012B0"/>
    <w:rsid w:val="00501D5B"/>
    <w:rsid w:val="00503772"/>
    <w:rsid w:val="005042D7"/>
    <w:rsid w:val="005055C8"/>
    <w:rsid w:val="0050561B"/>
    <w:rsid w:val="00505C69"/>
    <w:rsid w:val="00505EF1"/>
    <w:rsid w:val="005069BB"/>
    <w:rsid w:val="00506B80"/>
    <w:rsid w:val="00507331"/>
    <w:rsid w:val="005073C4"/>
    <w:rsid w:val="0051036E"/>
    <w:rsid w:val="00511FB4"/>
    <w:rsid w:val="0051258B"/>
    <w:rsid w:val="00513B72"/>
    <w:rsid w:val="00513F38"/>
    <w:rsid w:val="005150EB"/>
    <w:rsid w:val="005159DD"/>
    <w:rsid w:val="0051689A"/>
    <w:rsid w:val="00520343"/>
    <w:rsid w:val="00522457"/>
    <w:rsid w:val="0052271B"/>
    <w:rsid w:val="00522961"/>
    <w:rsid w:val="005249D1"/>
    <w:rsid w:val="00525969"/>
    <w:rsid w:val="00525F72"/>
    <w:rsid w:val="0052616F"/>
    <w:rsid w:val="00526A5E"/>
    <w:rsid w:val="00526A9B"/>
    <w:rsid w:val="005320AF"/>
    <w:rsid w:val="005321C6"/>
    <w:rsid w:val="005321E4"/>
    <w:rsid w:val="00532241"/>
    <w:rsid w:val="00532C85"/>
    <w:rsid w:val="00533B06"/>
    <w:rsid w:val="00535287"/>
    <w:rsid w:val="005354C7"/>
    <w:rsid w:val="005354E5"/>
    <w:rsid w:val="00537082"/>
    <w:rsid w:val="0053786B"/>
    <w:rsid w:val="0054122C"/>
    <w:rsid w:val="00541AEE"/>
    <w:rsid w:val="0054257A"/>
    <w:rsid w:val="00542AFE"/>
    <w:rsid w:val="00543204"/>
    <w:rsid w:val="00543594"/>
    <w:rsid w:val="00544AA8"/>
    <w:rsid w:val="00545544"/>
    <w:rsid w:val="0054680B"/>
    <w:rsid w:val="00547063"/>
    <w:rsid w:val="0054731E"/>
    <w:rsid w:val="00550EDC"/>
    <w:rsid w:val="005516DC"/>
    <w:rsid w:val="00551DC3"/>
    <w:rsid w:val="0055281B"/>
    <w:rsid w:val="00553549"/>
    <w:rsid w:val="00554AEC"/>
    <w:rsid w:val="0055508F"/>
    <w:rsid w:val="00555DA3"/>
    <w:rsid w:val="005561EB"/>
    <w:rsid w:val="005563F9"/>
    <w:rsid w:val="005564B7"/>
    <w:rsid w:val="005569EF"/>
    <w:rsid w:val="0055767F"/>
    <w:rsid w:val="00560A97"/>
    <w:rsid w:val="00561217"/>
    <w:rsid w:val="00563E79"/>
    <w:rsid w:val="005643E0"/>
    <w:rsid w:val="00564712"/>
    <w:rsid w:val="005650A3"/>
    <w:rsid w:val="00565BD4"/>
    <w:rsid w:val="00567BA3"/>
    <w:rsid w:val="0057041F"/>
    <w:rsid w:val="0057060F"/>
    <w:rsid w:val="00571E49"/>
    <w:rsid w:val="00572CD7"/>
    <w:rsid w:val="00572DA8"/>
    <w:rsid w:val="00572F4B"/>
    <w:rsid w:val="00573616"/>
    <w:rsid w:val="00573865"/>
    <w:rsid w:val="005750C4"/>
    <w:rsid w:val="00576B77"/>
    <w:rsid w:val="0058041E"/>
    <w:rsid w:val="005807FF"/>
    <w:rsid w:val="00580F4B"/>
    <w:rsid w:val="00581CB4"/>
    <w:rsid w:val="005824DB"/>
    <w:rsid w:val="00582649"/>
    <w:rsid w:val="00582694"/>
    <w:rsid w:val="005827FF"/>
    <w:rsid w:val="005831B5"/>
    <w:rsid w:val="0058346F"/>
    <w:rsid w:val="005840AD"/>
    <w:rsid w:val="0058420E"/>
    <w:rsid w:val="005853E5"/>
    <w:rsid w:val="00585973"/>
    <w:rsid w:val="00587ECE"/>
    <w:rsid w:val="00591620"/>
    <w:rsid w:val="005951B6"/>
    <w:rsid w:val="005956E0"/>
    <w:rsid w:val="005957AD"/>
    <w:rsid w:val="00596844"/>
    <w:rsid w:val="00597510"/>
    <w:rsid w:val="005978E0"/>
    <w:rsid w:val="0059794E"/>
    <w:rsid w:val="005A0401"/>
    <w:rsid w:val="005A077C"/>
    <w:rsid w:val="005A0D05"/>
    <w:rsid w:val="005A1307"/>
    <w:rsid w:val="005A25C9"/>
    <w:rsid w:val="005A42B6"/>
    <w:rsid w:val="005A4339"/>
    <w:rsid w:val="005A43DA"/>
    <w:rsid w:val="005A4740"/>
    <w:rsid w:val="005A4E7B"/>
    <w:rsid w:val="005A5BE2"/>
    <w:rsid w:val="005A5C7A"/>
    <w:rsid w:val="005A6297"/>
    <w:rsid w:val="005A7FAE"/>
    <w:rsid w:val="005B0542"/>
    <w:rsid w:val="005B0CA7"/>
    <w:rsid w:val="005B0F4E"/>
    <w:rsid w:val="005B1430"/>
    <w:rsid w:val="005B2C42"/>
    <w:rsid w:val="005B32B8"/>
    <w:rsid w:val="005B3851"/>
    <w:rsid w:val="005B3A14"/>
    <w:rsid w:val="005B562F"/>
    <w:rsid w:val="005B62D5"/>
    <w:rsid w:val="005C23CA"/>
    <w:rsid w:val="005C246A"/>
    <w:rsid w:val="005C2571"/>
    <w:rsid w:val="005C28EB"/>
    <w:rsid w:val="005C3455"/>
    <w:rsid w:val="005C3B9E"/>
    <w:rsid w:val="005C4446"/>
    <w:rsid w:val="005C565A"/>
    <w:rsid w:val="005C7F08"/>
    <w:rsid w:val="005D0752"/>
    <w:rsid w:val="005D2CCA"/>
    <w:rsid w:val="005D41F5"/>
    <w:rsid w:val="005D5FE6"/>
    <w:rsid w:val="005D72D1"/>
    <w:rsid w:val="005D76D3"/>
    <w:rsid w:val="005D7F57"/>
    <w:rsid w:val="005E1D2E"/>
    <w:rsid w:val="005E2168"/>
    <w:rsid w:val="005E27C4"/>
    <w:rsid w:val="005E2C2D"/>
    <w:rsid w:val="005E401A"/>
    <w:rsid w:val="005E4186"/>
    <w:rsid w:val="005E4961"/>
    <w:rsid w:val="005E56DE"/>
    <w:rsid w:val="005E643C"/>
    <w:rsid w:val="005E654C"/>
    <w:rsid w:val="005E6560"/>
    <w:rsid w:val="005E7E2F"/>
    <w:rsid w:val="005E7FD1"/>
    <w:rsid w:val="005F0385"/>
    <w:rsid w:val="005F07DC"/>
    <w:rsid w:val="005F21EB"/>
    <w:rsid w:val="005F32DE"/>
    <w:rsid w:val="005F41B5"/>
    <w:rsid w:val="005F4C5C"/>
    <w:rsid w:val="005F61CD"/>
    <w:rsid w:val="005F7336"/>
    <w:rsid w:val="005F7910"/>
    <w:rsid w:val="005F79C4"/>
    <w:rsid w:val="0060237D"/>
    <w:rsid w:val="0060259E"/>
    <w:rsid w:val="00602D43"/>
    <w:rsid w:val="00602FDE"/>
    <w:rsid w:val="006031E9"/>
    <w:rsid w:val="00603C7F"/>
    <w:rsid w:val="00605B4D"/>
    <w:rsid w:val="006067B5"/>
    <w:rsid w:val="006068BB"/>
    <w:rsid w:val="00606967"/>
    <w:rsid w:val="00610CED"/>
    <w:rsid w:val="006110A7"/>
    <w:rsid w:val="00611597"/>
    <w:rsid w:val="006135C5"/>
    <w:rsid w:val="00613EA7"/>
    <w:rsid w:val="00614392"/>
    <w:rsid w:val="00614BA7"/>
    <w:rsid w:val="006157A4"/>
    <w:rsid w:val="006158E7"/>
    <w:rsid w:val="00615B4D"/>
    <w:rsid w:val="00615DA3"/>
    <w:rsid w:val="00617090"/>
    <w:rsid w:val="00617AC8"/>
    <w:rsid w:val="00617B19"/>
    <w:rsid w:val="006214E9"/>
    <w:rsid w:val="00621CA4"/>
    <w:rsid w:val="006222FE"/>
    <w:rsid w:val="006224C9"/>
    <w:rsid w:val="00622C21"/>
    <w:rsid w:val="00622ED8"/>
    <w:rsid w:val="00623F9F"/>
    <w:rsid w:val="00624094"/>
    <w:rsid w:val="00624536"/>
    <w:rsid w:val="00624A8A"/>
    <w:rsid w:val="006262F8"/>
    <w:rsid w:val="00627722"/>
    <w:rsid w:val="00631672"/>
    <w:rsid w:val="00633825"/>
    <w:rsid w:val="006349BD"/>
    <w:rsid w:val="00634A16"/>
    <w:rsid w:val="00635745"/>
    <w:rsid w:val="00635D7E"/>
    <w:rsid w:val="006368AC"/>
    <w:rsid w:val="00637C1A"/>
    <w:rsid w:val="00637E16"/>
    <w:rsid w:val="00640CBB"/>
    <w:rsid w:val="006416F0"/>
    <w:rsid w:val="00641AED"/>
    <w:rsid w:val="00642165"/>
    <w:rsid w:val="00642C2A"/>
    <w:rsid w:val="00642E97"/>
    <w:rsid w:val="00643B7A"/>
    <w:rsid w:val="006442DB"/>
    <w:rsid w:val="00644360"/>
    <w:rsid w:val="006443A7"/>
    <w:rsid w:val="00645207"/>
    <w:rsid w:val="006452D6"/>
    <w:rsid w:val="0065078E"/>
    <w:rsid w:val="00650895"/>
    <w:rsid w:val="006521F9"/>
    <w:rsid w:val="006526A4"/>
    <w:rsid w:val="00652B8B"/>
    <w:rsid w:val="0065489A"/>
    <w:rsid w:val="00654CE1"/>
    <w:rsid w:val="006551D0"/>
    <w:rsid w:val="00655552"/>
    <w:rsid w:val="00655C23"/>
    <w:rsid w:val="00655C7F"/>
    <w:rsid w:val="00656DCC"/>
    <w:rsid w:val="00657426"/>
    <w:rsid w:val="00661FB9"/>
    <w:rsid w:val="0066270D"/>
    <w:rsid w:val="00663360"/>
    <w:rsid w:val="00665325"/>
    <w:rsid w:val="00665680"/>
    <w:rsid w:val="00666B25"/>
    <w:rsid w:val="006672F8"/>
    <w:rsid w:val="00667616"/>
    <w:rsid w:val="006702FF"/>
    <w:rsid w:val="006716B6"/>
    <w:rsid w:val="006726B0"/>
    <w:rsid w:val="0067377B"/>
    <w:rsid w:val="006747CA"/>
    <w:rsid w:val="00674ED1"/>
    <w:rsid w:val="0067544A"/>
    <w:rsid w:val="00675514"/>
    <w:rsid w:val="0067683C"/>
    <w:rsid w:val="00676BF6"/>
    <w:rsid w:val="00677012"/>
    <w:rsid w:val="00677203"/>
    <w:rsid w:val="00677E9B"/>
    <w:rsid w:val="006814A3"/>
    <w:rsid w:val="006815EC"/>
    <w:rsid w:val="00684F09"/>
    <w:rsid w:val="00685A2D"/>
    <w:rsid w:val="00686FB0"/>
    <w:rsid w:val="00686FC6"/>
    <w:rsid w:val="00687874"/>
    <w:rsid w:val="006922E5"/>
    <w:rsid w:val="0069262B"/>
    <w:rsid w:val="0069284A"/>
    <w:rsid w:val="006929E3"/>
    <w:rsid w:val="0069356E"/>
    <w:rsid w:val="00693594"/>
    <w:rsid w:val="00694CDA"/>
    <w:rsid w:val="0069505B"/>
    <w:rsid w:val="006956A3"/>
    <w:rsid w:val="00697725"/>
    <w:rsid w:val="00697C5B"/>
    <w:rsid w:val="006A032C"/>
    <w:rsid w:val="006A1559"/>
    <w:rsid w:val="006A1A49"/>
    <w:rsid w:val="006A2005"/>
    <w:rsid w:val="006A29F6"/>
    <w:rsid w:val="006A3279"/>
    <w:rsid w:val="006A347C"/>
    <w:rsid w:val="006A51F2"/>
    <w:rsid w:val="006A56C6"/>
    <w:rsid w:val="006A56EC"/>
    <w:rsid w:val="006A5D59"/>
    <w:rsid w:val="006A6391"/>
    <w:rsid w:val="006A6616"/>
    <w:rsid w:val="006B2981"/>
    <w:rsid w:val="006B29D5"/>
    <w:rsid w:val="006B2CBC"/>
    <w:rsid w:val="006B3B8C"/>
    <w:rsid w:val="006B3E67"/>
    <w:rsid w:val="006B4824"/>
    <w:rsid w:val="006B4C4F"/>
    <w:rsid w:val="006B67D1"/>
    <w:rsid w:val="006B72F5"/>
    <w:rsid w:val="006C063A"/>
    <w:rsid w:val="006C0698"/>
    <w:rsid w:val="006C076C"/>
    <w:rsid w:val="006C0796"/>
    <w:rsid w:val="006C0A6C"/>
    <w:rsid w:val="006C1B30"/>
    <w:rsid w:val="006C1E59"/>
    <w:rsid w:val="006C2564"/>
    <w:rsid w:val="006C2AC0"/>
    <w:rsid w:val="006C2ACE"/>
    <w:rsid w:val="006C372B"/>
    <w:rsid w:val="006C5818"/>
    <w:rsid w:val="006C6F35"/>
    <w:rsid w:val="006D0DF7"/>
    <w:rsid w:val="006D1C41"/>
    <w:rsid w:val="006D33DC"/>
    <w:rsid w:val="006D39B7"/>
    <w:rsid w:val="006D5FAD"/>
    <w:rsid w:val="006D61D7"/>
    <w:rsid w:val="006D67EF"/>
    <w:rsid w:val="006D682C"/>
    <w:rsid w:val="006D6BA8"/>
    <w:rsid w:val="006D6E00"/>
    <w:rsid w:val="006D71F8"/>
    <w:rsid w:val="006D757B"/>
    <w:rsid w:val="006D7A6B"/>
    <w:rsid w:val="006E0C54"/>
    <w:rsid w:val="006E2464"/>
    <w:rsid w:val="006E3AAE"/>
    <w:rsid w:val="006E5ADD"/>
    <w:rsid w:val="006F183F"/>
    <w:rsid w:val="006F2C0C"/>
    <w:rsid w:val="006F3FFC"/>
    <w:rsid w:val="006F49D4"/>
    <w:rsid w:val="006F5ECD"/>
    <w:rsid w:val="006F63C3"/>
    <w:rsid w:val="006F6F24"/>
    <w:rsid w:val="006F72FD"/>
    <w:rsid w:val="006F73B6"/>
    <w:rsid w:val="006F7CC9"/>
    <w:rsid w:val="0070088C"/>
    <w:rsid w:val="00700A28"/>
    <w:rsid w:val="00701372"/>
    <w:rsid w:val="00701D4E"/>
    <w:rsid w:val="007030CB"/>
    <w:rsid w:val="00704D7A"/>
    <w:rsid w:val="00705952"/>
    <w:rsid w:val="00705C75"/>
    <w:rsid w:val="00706297"/>
    <w:rsid w:val="00706D59"/>
    <w:rsid w:val="007071D1"/>
    <w:rsid w:val="00711687"/>
    <w:rsid w:val="007133A7"/>
    <w:rsid w:val="00713E2F"/>
    <w:rsid w:val="00714224"/>
    <w:rsid w:val="00714684"/>
    <w:rsid w:val="007158BA"/>
    <w:rsid w:val="00715DE3"/>
    <w:rsid w:val="00717C25"/>
    <w:rsid w:val="00720405"/>
    <w:rsid w:val="00720FC1"/>
    <w:rsid w:val="00721699"/>
    <w:rsid w:val="0072279F"/>
    <w:rsid w:val="0072308B"/>
    <w:rsid w:val="007268F0"/>
    <w:rsid w:val="00726BDF"/>
    <w:rsid w:val="007317FF"/>
    <w:rsid w:val="0073240F"/>
    <w:rsid w:val="00734BE3"/>
    <w:rsid w:val="00736BA4"/>
    <w:rsid w:val="00736E47"/>
    <w:rsid w:val="00737150"/>
    <w:rsid w:val="00741050"/>
    <w:rsid w:val="007417AC"/>
    <w:rsid w:val="00741C42"/>
    <w:rsid w:val="00742D53"/>
    <w:rsid w:val="007433D7"/>
    <w:rsid w:val="0074366C"/>
    <w:rsid w:val="0074431E"/>
    <w:rsid w:val="007449B0"/>
    <w:rsid w:val="007454B7"/>
    <w:rsid w:val="0074608E"/>
    <w:rsid w:val="007460D8"/>
    <w:rsid w:val="00746558"/>
    <w:rsid w:val="00746992"/>
    <w:rsid w:val="00746CA8"/>
    <w:rsid w:val="00746CFD"/>
    <w:rsid w:val="00747038"/>
    <w:rsid w:val="00747753"/>
    <w:rsid w:val="007500DE"/>
    <w:rsid w:val="00751059"/>
    <w:rsid w:val="007518DF"/>
    <w:rsid w:val="007522C2"/>
    <w:rsid w:val="007525D2"/>
    <w:rsid w:val="00753020"/>
    <w:rsid w:val="0075322E"/>
    <w:rsid w:val="007534B9"/>
    <w:rsid w:val="00753B2E"/>
    <w:rsid w:val="00753CC6"/>
    <w:rsid w:val="007540B9"/>
    <w:rsid w:val="00754E89"/>
    <w:rsid w:val="0075563D"/>
    <w:rsid w:val="00755A43"/>
    <w:rsid w:val="00755EE6"/>
    <w:rsid w:val="00757762"/>
    <w:rsid w:val="007608B5"/>
    <w:rsid w:val="007611E7"/>
    <w:rsid w:val="00761451"/>
    <w:rsid w:val="007614AF"/>
    <w:rsid w:val="007617B5"/>
    <w:rsid w:val="00762482"/>
    <w:rsid w:val="00762BA7"/>
    <w:rsid w:val="007632B6"/>
    <w:rsid w:val="007633CD"/>
    <w:rsid w:val="0076397B"/>
    <w:rsid w:val="007646F7"/>
    <w:rsid w:val="00764B46"/>
    <w:rsid w:val="00764DD3"/>
    <w:rsid w:val="007671D2"/>
    <w:rsid w:val="007676D8"/>
    <w:rsid w:val="00770834"/>
    <w:rsid w:val="00770D69"/>
    <w:rsid w:val="007725BA"/>
    <w:rsid w:val="007727B8"/>
    <w:rsid w:val="00772815"/>
    <w:rsid w:val="00773D4C"/>
    <w:rsid w:val="00775811"/>
    <w:rsid w:val="00776ECE"/>
    <w:rsid w:val="00777567"/>
    <w:rsid w:val="00777678"/>
    <w:rsid w:val="00780FD9"/>
    <w:rsid w:val="00781A58"/>
    <w:rsid w:val="00781B1E"/>
    <w:rsid w:val="007827CE"/>
    <w:rsid w:val="00783550"/>
    <w:rsid w:val="00783663"/>
    <w:rsid w:val="0078443A"/>
    <w:rsid w:val="007846F5"/>
    <w:rsid w:val="00784D1B"/>
    <w:rsid w:val="00784FC4"/>
    <w:rsid w:val="00786093"/>
    <w:rsid w:val="00786577"/>
    <w:rsid w:val="00787CA3"/>
    <w:rsid w:val="007903B4"/>
    <w:rsid w:val="00790796"/>
    <w:rsid w:val="00792E10"/>
    <w:rsid w:val="0079308C"/>
    <w:rsid w:val="00796775"/>
    <w:rsid w:val="00796929"/>
    <w:rsid w:val="007A01AD"/>
    <w:rsid w:val="007A02BF"/>
    <w:rsid w:val="007A158D"/>
    <w:rsid w:val="007A30B4"/>
    <w:rsid w:val="007A3AA8"/>
    <w:rsid w:val="007A3EBD"/>
    <w:rsid w:val="007A46A5"/>
    <w:rsid w:val="007A68E5"/>
    <w:rsid w:val="007A6C68"/>
    <w:rsid w:val="007A7A5E"/>
    <w:rsid w:val="007A7B3D"/>
    <w:rsid w:val="007B1A19"/>
    <w:rsid w:val="007B1A9C"/>
    <w:rsid w:val="007B208D"/>
    <w:rsid w:val="007B4DBB"/>
    <w:rsid w:val="007B792B"/>
    <w:rsid w:val="007B7B9F"/>
    <w:rsid w:val="007B7F0F"/>
    <w:rsid w:val="007C053A"/>
    <w:rsid w:val="007C05F0"/>
    <w:rsid w:val="007C0998"/>
    <w:rsid w:val="007C2738"/>
    <w:rsid w:val="007C4712"/>
    <w:rsid w:val="007C6095"/>
    <w:rsid w:val="007C71FC"/>
    <w:rsid w:val="007C7C4C"/>
    <w:rsid w:val="007C7EE2"/>
    <w:rsid w:val="007D0F3C"/>
    <w:rsid w:val="007D15FD"/>
    <w:rsid w:val="007D1813"/>
    <w:rsid w:val="007D24D3"/>
    <w:rsid w:val="007D31B9"/>
    <w:rsid w:val="007D36AC"/>
    <w:rsid w:val="007D4659"/>
    <w:rsid w:val="007D64BF"/>
    <w:rsid w:val="007D7884"/>
    <w:rsid w:val="007D7FAC"/>
    <w:rsid w:val="007E090F"/>
    <w:rsid w:val="007E2C6C"/>
    <w:rsid w:val="007E355A"/>
    <w:rsid w:val="007E35E5"/>
    <w:rsid w:val="007E456C"/>
    <w:rsid w:val="007E4C5D"/>
    <w:rsid w:val="007E4CBE"/>
    <w:rsid w:val="007E4D85"/>
    <w:rsid w:val="007E6E4B"/>
    <w:rsid w:val="007E71EB"/>
    <w:rsid w:val="007E750E"/>
    <w:rsid w:val="007E7637"/>
    <w:rsid w:val="007F01E3"/>
    <w:rsid w:val="007F0585"/>
    <w:rsid w:val="007F094B"/>
    <w:rsid w:val="007F0BEA"/>
    <w:rsid w:val="007F0D27"/>
    <w:rsid w:val="007F1D69"/>
    <w:rsid w:val="007F2FF6"/>
    <w:rsid w:val="007F3231"/>
    <w:rsid w:val="007F3294"/>
    <w:rsid w:val="007F37E4"/>
    <w:rsid w:val="007F56E2"/>
    <w:rsid w:val="007F5EE6"/>
    <w:rsid w:val="007F74F1"/>
    <w:rsid w:val="00800401"/>
    <w:rsid w:val="00802764"/>
    <w:rsid w:val="00802882"/>
    <w:rsid w:val="0080379D"/>
    <w:rsid w:val="008058B1"/>
    <w:rsid w:val="00805C77"/>
    <w:rsid w:val="00805F0D"/>
    <w:rsid w:val="00806EB7"/>
    <w:rsid w:val="00807C30"/>
    <w:rsid w:val="00807FB4"/>
    <w:rsid w:val="008109A7"/>
    <w:rsid w:val="00810E47"/>
    <w:rsid w:val="00811497"/>
    <w:rsid w:val="00811657"/>
    <w:rsid w:val="00812BFB"/>
    <w:rsid w:val="00813073"/>
    <w:rsid w:val="00813DB1"/>
    <w:rsid w:val="00813EA3"/>
    <w:rsid w:val="008168F3"/>
    <w:rsid w:val="00816B08"/>
    <w:rsid w:val="00816C8E"/>
    <w:rsid w:val="00817DD1"/>
    <w:rsid w:val="00817E49"/>
    <w:rsid w:val="00820002"/>
    <w:rsid w:val="00820C92"/>
    <w:rsid w:val="00820F86"/>
    <w:rsid w:val="00821191"/>
    <w:rsid w:val="00822148"/>
    <w:rsid w:val="00822AB2"/>
    <w:rsid w:val="0082322A"/>
    <w:rsid w:val="00823DF8"/>
    <w:rsid w:val="00824D38"/>
    <w:rsid w:val="00824E89"/>
    <w:rsid w:val="008259EF"/>
    <w:rsid w:val="0082676C"/>
    <w:rsid w:val="00826EE2"/>
    <w:rsid w:val="00830135"/>
    <w:rsid w:val="008307D4"/>
    <w:rsid w:val="00831114"/>
    <w:rsid w:val="008324D0"/>
    <w:rsid w:val="00832589"/>
    <w:rsid w:val="0083282D"/>
    <w:rsid w:val="008337FA"/>
    <w:rsid w:val="00834D0A"/>
    <w:rsid w:val="008350D1"/>
    <w:rsid w:val="00835B4B"/>
    <w:rsid w:val="008365BF"/>
    <w:rsid w:val="0083691C"/>
    <w:rsid w:val="00836F4C"/>
    <w:rsid w:val="0083721D"/>
    <w:rsid w:val="00840BEC"/>
    <w:rsid w:val="00840FF6"/>
    <w:rsid w:val="00841F46"/>
    <w:rsid w:val="00842866"/>
    <w:rsid w:val="00843D70"/>
    <w:rsid w:val="008452BD"/>
    <w:rsid w:val="00846F59"/>
    <w:rsid w:val="0084721A"/>
    <w:rsid w:val="00847221"/>
    <w:rsid w:val="00847D2B"/>
    <w:rsid w:val="008500EC"/>
    <w:rsid w:val="00850DB5"/>
    <w:rsid w:val="00851DB3"/>
    <w:rsid w:val="0085230B"/>
    <w:rsid w:val="008527D0"/>
    <w:rsid w:val="00852F7F"/>
    <w:rsid w:val="008537AD"/>
    <w:rsid w:val="008539C5"/>
    <w:rsid w:val="008545DF"/>
    <w:rsid w:val="00854A90"/>
    <w:rsid w:val="00854F29"/>
    <w:rsid w:val="00854F3C"/>
    <w:rsid w:val="00855161"/>
    <w:rsid w:val="008559C9"/>
    <w:rsid w:val="00857F86"/>
    <w:rsid w:val="008613FB"/>
    <w:rsid w:val="00861593"/>
    <w:rsid w:val="008615CB"/>
    <w:rsid w:val="00861730"/>
    <w:rsid w:val="0086200F"/>
    <w:rsid w:val="00863673"/>
    <w:rsid w:val="00864225"/>
    <w:rsid w:val="00864D64"/>
    <w:rsid w:val="00866FBC"/>
    <w:rsid w:val="00867BDF"/>
    <w:rsid w:val="00870BCB"/>
    <w:rsid w:val="00871EA6"/>
    <w:rsid w:val="00872BFA"/>
    <w:rsid w:val="0087523C"/>
    <w:rsid w:val="00875F09"/>
    <w:rsid w:val="00876949"/>
    <w:rsid w:val="0087794F"/>
    <w:rsid w:val="008803A5"/>
    <w:rsid w:val="00880F46"/>
    <w:rsid w:val="00881052"/>
    <w:rsid w:val="00881123"/>
    <w:rsid w:val="00881E66"/>
    <w:rsid w:val="008831BB"/>
    <w:rsid w:val="0088373C"/>
    <w:rsid w:val="00883C1D"/>
    <w:rsid w:val="00884207"/>
    <w:rsid w:val="008844C3"/>
    <w:rsid w:val="00886FC0"/>
    <w:rsid w:val="0088709F"/>
    <w:rsid w:val="0088799C"/>
    <w:rsid w:val="00887D8D"/>
    <w:rsid w:val="008908F0"/>
    <w:rsid w:val="008920BE"/>
    <w:rsid w:val="0089217D"/>
    <w:rsid w:val="00893585"/>
    <w:rsid w:val="0089435F"/>
    <w:rsid w:val="008944CB"/>
    <w:rsid w:val="00895284"/>
    <w:rsid w:val="00895637"/>
    <w:rsid w:val="00895A83"/>
    <w:rsid w:val="00896782"/>
    <w:rsid w:val="00896848"/>
    <w:rsid w:val="00896CA4"/>
    <w:rsid w:val="00897933"/>
    <w:rsid w:val="00897F7F"/>
    <w:rsid w:val="008A0613"/>
    <w:rsid w:val="008A0D2D"/>
    <w:rsid w:val="008A0E3E"/>
    <w:rsid w:val="008A11FF"/>
    <w:rsid w:val="008A1A9B"/>
    <w:rsid w:val="008A1CFF"/>
    <w:rsid w:val="008A320D"/>
    <w:rsid w:val="008A3A85"/>
    <w:rsid w:val="008A3C83"/>
    <w:rsid w:val="008A41AF"/>
    <w:rsid w:val="008A4385"/>
    <w:rsid w:val="008A4552"/>
    <w:rsid w:val="008A59D9"/>
    <w:rsid w:val="008A689C"/>
    <w:rsid w:val="008B1559"/>
    <w:rsid w:val="008B2A77"/>
    <w:rsid w:val="008B2BDE"/>
    <w:rsid w:val="008B35D1"/>
    <w:rsid w:val="008B38C8"/>
    <w:rsid w:val="008B3A0D"/>
    <w:rsid w:val="008B508A"/>
    <w:rsid w:val="008B51C2"/>
    <w:rsid w:val="008B60D8"/>
    <w:rsid w:val="008B735F"/>
    <w:rsid w:val="008B77D5"/>
    <w:rsid w:val="008C05CE"/>
    <w:rsid w:val="008C17A1"/>
    <w:rsid w:val="008C1CDB"/>
    <w:rsid w:val="008C20A8"/>
    <w:rsid w:val="008C2217"/>
    <w:rsid w:val="008C30FE"/>
    <w:rsid w:val="008C3947"/>
    <w:rsid w:val="008C3B42"/>
    <w:rsid w:val="008C404A"/>
    <w:rsid w:val="008C52BF"/>
    <w:rsid w:val="008D1212"/>
    <w:rsid w:val="008D1500"/>
    <w:rsid w:val="008D2215"/>
    <w:rsid w:val="008D3992"/>
    <w:rsid w:val="008D5DB4"/>
    <w:rsid w:val="008D5E1B"/>
    <w:rsid w:val="008D5E22"/>
    <w:rsid w:val="008D5FC4"/>
    <w:rsid w:val="008D6009"/>
    <w:rsid w:val="008D62D3"/>
    <w:rsid w:val="008D688C"/>
    <w:rsid w:val="008D79BC"/>
    <w:rsid w:val="008D7F5D"/>
    <w:rsid w:val="008E1BF3"/>
    <w:rsid w:val="008E487D"/>
    <w:rsid w:val="008E4986"/>
    <w:rsid w:val="008E519C"/>
    <w:rsid w:val="008E62AF"/>
    <w:rsid w:val="008E7E44"/>
    <w:rsid w:val="008F043A"/>
    <w:rsid w:val="008F0E35"/>
    <w:rsid w:val="008F13A9"/>
    <w:rsid w:val="008F2503"/>
    <w:rsid w:val="008F2EA0"/>
    <w:rsid w:val="008F30D5"/>
    <w:rsid w:val="008F3A1D"/>
    <w:rsid w:val="008F4A23"/>
    <w:rsid w:val="008F7292"/>
    <w:rsid w:val="008F72B8"/>
    <w:rsid w:val="00900026"/>
    <w:rsid w:val="00900518"/>
    <w:rsid w:val="009009F9"/>
    <w:rsid w:val="009017E7"/>
    <w:rsid w:val="009028A9"/>
    <w:rsid w:val="00902933"/>
    <w:rsid w:val="00902A1A"/>
    <w:rsid w:val="00903855"/>
    <w:rsid w:val="00903D1C"/>
    <w:rsid w:val="00904029"/>
    <w:rsid w:val="0090640E"/>
    <w:rsid w:val="0090664B"/>
    <w:rsid w:val="009068A2"/>
    <w:rsid w:val="00906B25"/>
    <w:rsid w:val="00907A41"/>
    <w:rsid w:val="00910284"/>
    <w:rsid w:val="009111FF"/>
    <w:rsid w:val="00911310"/>
    <w:rsid w:val="009123FE"/>
    <w:rsid w:val="009128C0"/>
    <w:rsid w:val="00912B64"/>
    <w:rsid w:val="00912EFD"/>
    <w:rsid w:val="00913000"/>
    <w:rsid w:val="00913CCE"/>
    <w:rsid w:val="00913E4A"/>
    <w:rsid w:val="0091554C"/>
    <w:rsid w:val="00915779"/>
    <w:rsid w:val="009160AB"/>
    <w:rsid w:val="00916CD3"/>
    <w:rsid w:val="00922317"/>
    <w:rsid w:val="009227CB"/>
    <w:rsid w:val="00922ACB"/>
    <w:rsid w:val="00923AF0"/>
    <w:rsid w:val="009251A3"/>
    <w:rsid w:val="009256A3"/>
    <w:rsid w:val="00925913"/>
    <w:rsid w:val="00925AAB"/>
    <w:rsid w:val="00926BB7"/>
    <w:rsid w:val="00926DF4"/>
    <w:rsid w:val="009272D5"/>
    <w:rsid w:val="00927E2F"/>
    <w:rsid w:val="00930131"/>
    <w:rsid w:val="00931DBA"/>
    <w:rsid w:val="00932498"/>
    <w:rsid w:val="009329AE"/>
    <w:rsid w:val="00932C66"/>
    <w:rsid w:val="009331D6"/>
    <w:rsid w:val="00933C9C"/>
    <w:rsid w:val="0093532A"/>
    <w:rsid w:val="009362EF"/>
    <w:rsid w:val="009364BE"/>
    <w:rsid w:val="00936EE3"/>
    <w:rsid w:val="00937C87"/>
    <w:rsid w:val="00937E83"/>
    <w:rsid w:val="00940D91"/>
    <w:rsid w:val="00942063"/>
    <w:rsid w:val="009438C1"/>
    <w:rsid w:val="009439A9"/>
    <w:rsid w:val="00944EDA"/>
    <w:rsid w:val="009453B5"/>
    <w:rsid w:val="00947825"/>
    <w:rsid w:val="00947D7B"/>
    <w:rsid w:val="00947EED"/>
    <w:rsid w:val="009505E6"/>
    <w:rsid w:val="009506B3"/>
    <w:rsid w:val="009524F5"/>
    <w:rsid w:val="00953818"/>
    <w:rsid w:val="00953C04"/>
    <w:rsid w:val="0095744A"/>
    <w:rsid w:val="00957B71"/>
    <w:rsid w:val="009615F2"/>
    <w:rsid w:val="00961975"/>
    <w:rsid w:val="00961AD5"/>
    <w:rsid w:val="00961DB1"/>
    <w:rsid w:val="00963117"/>
    <w:rsid w:val="00963C95"/>
    <w:rsid w:val="009647D4"/>
    <w:rsid w:val="0096494E"/>
    <w:rsid w:val="00964DF4"/>
    <w:rsid w:val="00964E13"/>
    <w:rsid w:val="009659C6"/>
    <w:rsid w:val="00965CAE"/>
    <w:rsid w:val="00965D83"/>
    <w:rsid w:val="00971151"/>
    <w:rsid w:val="009711BE"/>
    <w:rsid w:val="0097146B"/>
    <w:rsid w:val="009726C4"/>
    <w:rsid w:val="00972E72"/>
    <w:rsid w:val="009753D8"/>
    <w:rsid w:val="00975654"/>
    <w:rsid w:val="00975C97"/>
    <w:rsid w:val="0098040D"/>
    <w:rsid w:val="0098084B"/>
    <w:rsid w:val="00981954"/>
    <w:rsid w:val="00981FFA"/>
    <w:rsid w:val="0098453E"/>
    <w:rsid w:val="0098483D"/>
    <w:rsid w:val="00985559"/>
    <w:rsid w:val="00985591"/>
    <w:rsid w:val="00987006"/>
    <w:rsid w:val="009875FD"/>
    <w:rsid w:val="009901A9"/>
    <w:rsid w:val="00991242"/>
    <w:rsid w:val="0099161B"/>
    <w:rsid w:val="00992CCB"/>
    <w:rsid w:val="00992E40"/>
    <w:rsid w:val="00993C04"/>
    <w:rsid w:val="00994C5B"/>
    <w:rsid w:val="00996919"/>
    <w:rsid w:val="009A0496"/>
    <w:rsid w:val="009A0ACA"/>
    <w:rsid w:val="009A266D"/>
    <w:rsid w:val="009A26F5"/>
    <w:rsid w:val="009A2910"/>
    <w:rsid w:val="009A37BF"/>
    <w:rsid w:val="009A3DB7"/>
    <w:rsid w:val="009A5284"/>
    <w:rsid w:val="009A55BA"/>
    <w:rsid w:val="009A5B5B"/>
    <w:rsid w:val="009B108D"/>
    <w:rsid w:val="009B2874"/>
    <w:rsid w:val="009B2AF3"/>
    <w:rsid w:val="009B31B1"/>
    <w:rsid w:val="009B3241"/>
    <w:rsid w:val="009B34A4"/>
    <w:rsid w:val="009B526A"/>
    <w:rsid w:val="009B6127"/>
    <w:rsid w:val="009B6DDD"/>
    <w:rsid w:val="009B73A3"/>
    <w:rsid w:val="009B7D35"/>
    <w:rsid w:val="009C06F0"/>
    <w:rsid w:val="009C1BE6"/>
    <w:rsid w:val="009C3576"/>
    <w:rsid w:val="009C3D22"/>
    <w:rsid w:val="009C40E6"/>
    <w:rsid w:val="009C48FC"/>
    <w:rsid w:val="009C4C10"/>
    <w:rsid w:val="009C5662"/>
    <w:rsid w:val="009C5A0F"/>
    <w:rsid w:val="009C5C00"/>
    <w:rsid w:val="009D0142"/>
    <w:rsid w:val="009D061B"/>
    <w:rsid w:val="009D10BA"/>
    <w:rsid w:val="009D11AD"/>
    <w:rsid w:val="009D4717"/>
    <w:rsid w:val="009D5A38"/>
    <w:rsid w:val="009D5B10"/>
    <w:rsid w:val="009D692A"/>
    <w:rsid w:val="009D6A22"/>
    <w:rsid w:val="009D70C5"/>
    <w:rsid w:val="009D7693"/>
    <w:rsid w:val="009D7A08"/>
    <w:rsid w:val="009D7DE7"/>
    <w:rsid w:val="009E0263"/>
    <w:rsid w:val="009E0DCC"/>
    <w:rsid w:val="009E0FEF"/>
    <w:rsid w:val="009E1C7D"/>
    <w:rsid w:val="009E2DD8"/>
    <w:rsid w:val="009E3B80"/>
    <w:rsid w:val="009E3C41"/>
    <w:rsid w:val="009E43FF"/>
    <w:rsid w:val="009E45EC"/>
    <w:rsid w:val="009E6A6D"/>
    <w:rsid w:val="009E7A95"/>
    <w:rsid w:val="009E7BEA"/>
    <w:rsid w:val="009F0AEB"/>
    <w:rsid w:val="009F13D1"/>
    <w:rsid w:val="009F162C"/>
    <w:rsid w:val="009F266B"/>
    <w:rsid w:val="009F2E8D"/>
    <w:rsid w:val="009F2FAA"/>
    <w:rsid w:val="009F3C52"/>
    <w:rsid w:val="009F46DA"/>
    <w:rsid w:val="009F59BA"/>
    <w:rsid w:val="009F63D8"/>
    <w:rsid w:val="00A01421"/>
    <w:rsid w:val="00A01795"/>
    <w:rsid w:val="00A0220B"/>
    <w:rsid w:val="00A023E6"/>
    <w:rsid w:val="00A027BF"/>
    <w:rsid w:val="00A02FA3"/>
    <w:rsid w:val="00A037C4"/>
    <w:rsid w:val="00A04877"/>
    <w:rsid w:val="00A053C7"/>
    <w:rsid w:val="00A07B22"/>
    <w:rsid w:val="00A07E20"/>
    <w:rsid w:val="00A1027F"/>
    <w:rsid w:val="00A10605"/>
    <w:rsid w:val="00A10A91"/>
    <w:rsid w:val="00A11BE1"/>
    <w:rsid w:val="00A1219A"/>
    <w:rsid w:val="00A1248C"/>
    <w:rsid w:val="00A13286"/>
    <w:rsid w:val="00A16069"/>
    <w:rsid w:val="00A16BB5"/>
    <w:rsid w:val="00A17988"/>
    <w:rsid w:val="00A17A4D"/>
    <w:rsid w:val="00A2025E"/>
    <w:rsid w:val="00A20713"/>
    <w:rsid w:val="00A20722"/>
    <w:rsid w:val="00A2087D"/>
    <w:rsid w:val="00A21A57"/>
    <w:rsid w:val="00A22863"/>
    <w:rsid w:val="00A22E70"/>
    <w:rsid w:val="00A24545"/>
    <w:rsid w:val="00A251C7"/>
    <w:rsid w:val="00A251D3"/>
    <w:rsid w:val="00A2633E"/>
    <w:rsid w:val="00A269A5"/>
    <w:rsid w:val="00A26A09"/>
    <w:rsid w:val="00A27420"/>
    <w:rsid w:val="00A2786C"/>
    <w:rsid w:val="00A302AE"/>
    <w:rsid w:val="00A30420"/>
    <w:rsid w:val="00A30624"/>
    <w:rsid w:val="00A3111C"/>
    <w:rsid w:val="00A31EEC"/>
    <w:rsid w:val="00A32070"/>
    <w:rsid w:val="00A3291E"/>
    <w:rsid w:val="00A32E9F"/>
    <w:rsid w:val="00A33501"/>
    <w:rsid w:val="00A33659"/>
    <w:rsid w:val="00A34294"/>
    <w:rsid w:val="00A342D2"/>
    <w:rsid w:val="00A3471B"/>
    <w:rsid w:val="00A349D1"/>
    <w:rsid w:val="00A34BEF"/>
    <w:rsid w:val="00A35560"/>
    <w:rsid w:val="00A35ED7"/>
    <w:rsid w:val="00A360B0"/>
    <w:rsid w:val="00A3634F"/>
    <w:rsid w:val="00A379F6"/>
    <w:rsid w:val="00A37E8E"/>
    <w:rsid w:val="00A4030C"/>
    <w:rsid w:val="00A40916"/>
    <w:rsid w:val="00A40CF8"/>
    <w:rsid w:val="00A411BF"/>
    <w:rsid w:val="00A4268E"/>
    <w:rsid w:val="00A446CC"/>
    <w:rsid w:val="00A45904"/>
    <w:rsid w:val="00A45E57"/>
    <w:rsid w:val="00A45F5F"/>
    <w:rsid w:val="00A46CC0"/>
    <w:rsid w:val="00A47F1A"/>
    <w:rsid w:val="00A501D7"/>
    <w:rsid w:val="00A55560"/>
    <w:rsid w:val="00A56257"/>
    <w:rsid w:val="00A563A6"/>
    <w:rsid w:val="00A56A7B"/>
    <w:rsid w:val="00A56BAA"/>
    <w:rsid w:val="00A57E70"/>
    <w:rsid w:val="00A60C56"/>
    <w:rsid w:val="00A62DBD"/>
    <w:rsid w:val="00A63A1D"/>
    <w:rsid w:val="00A64E0D"/>
    <w:rsid w:val="00A65D85"/>
    <w:rsid w:val="00A66133"/>
    <w:rsid w:val="00A66C84"/>
    <w:rsid w:val="00A66DF1"/>
    <w:rsid w:val="00A674BB"/>
    <w:rsid w:val="00A67923"/>
    <w:rsid w:val="00A71494"/>
    <w:rsid w:val="00A71F5E"/>
    <w:rsid w:val="00A72ED0"/>
    <w:rsid w:val="00A73492"/>
    <w:rsid w:val="00A74128"/>
    <w:rsid w:val="00A76858"/>
    <w:rsid w:val="00A778BD"/>
    <w:rsid w:val="00A80FD2"/>
    <w:rsid w:val="00A8275B"/>
    <w:rsid w:val="00A828BB"/>
    <w:rsid w:val="00A84722"/>
    <w:rsid w:val="00A84BA0"/>
    <w:rsid w:val="00A84D72"/>
    <w:rsid w:val="00A85789"/>
    <w:rsid w:val="00A860D6"/>
    <w:rsid w:val="00A861B9"/>
    <w:rsid w:val="00A861BE"/>
    <w:rsid w:val="00A86BB5"/>
    <w:rsid w:val="00A86D87"/>
    <w:rsid w:val="00A86E8C"/>
    <w:rsid w:val="00A878F0"/>
    <w:rsid w:val="00A8797A"/>
    <w:rsid w:val="00A879A9"/>
    <w:rsid w:val="00A93E0B"/>
    <w:rsid w:val="00A94CAD"/>
    <w:rsid w:val="00A95308"/>
    <w:rsid w:val="00A95D2F"/>
    <w:rsid w:val="00A97643"/>
    <w:rsid w:val="00A97FD3"/>
    <w:rsid w:val="00AA1C90"/>
    <w:rsid w:val="00AA4C7C"/>
    <w:rsid w:val="00AA5608"/>
    <w:rsid w:val="00AA5A72"/>
    <w:rsid w:val="00AA5B0F"/>
    <w:rsid w:val="00AA65EC"/>
    <w:rsid w:val="00AA7258"/>
    <w:rsid w:val="00AA73BB"/>
    <w:rsid w:val="00AB002C"/>
    <w:rsid w:val="00AB084B"/>
    <w:rsid w:val="00AB0E69"/>
    <w:rsid w:val="00AB185A"/>
    <w:rsid w:val="00AB3435"/>
    <w:rsid w:val="00AB3D24"/>
    <w:rsid w:val="00AB5A9B"/>
    <w:rsid w:val="00AB5AB1"/>
    <w:rsid w:val="00AB65E0"/>
    <w:rsid w:val="00AB7381"/>
    <w:rsid w:val="00AB7966"/>
    <w:rsid w:val="00AC14CD"/>
    <w:rsid w:val="00AC530B"/>
    <w:rsid w:val="00AC5D32"/>
    <w:rsid w:val="00AC71CA"/>
    <w:rsid w:val="00AC7A90"/>
    <w:rsid w:val="00AC7C1F"/>
    <w:rsid w:val="00AC7CBF"/>
    <w:rsid w:val="00AD000F"/>
    <w:rsid w:val="00AD0607"/>
    <w:rsid w:val="00AD068A"/>
    <w:rsid w:val="00AD08F9"/>
    <w:rsid w:val="00AD0D88"/>
    <w:rsid w:val="00AD0E1E"/>
    <w:rsid w:val="00AD17F6"/>
    <w:rsid w:val="00AD2279"/>
    <w:rsid w:val="00AD40CF"/>
    <w:rsid w:val="00AD4149"/>
    <w:rsid w:val="00AD4150"/>
    <w:rsid w:val="00AD6012"/>
    <w:rsid w:val="00AD60B1"/>
    <w:rsid w:val="00AD631F"/>
    <w:rsid w:val="00AD65AD"/>
    <w:rsid w:val="00AD6914"/>
    <w:rsid w:val="00AD76E6"/>
    <w:rsid w:val="00AE0982"/>
    <w:rsid w:val="00AE1510"/>
    <w:rsid w:val="00AE1BB5"/>
    <w:rsid w:val="00AE2796"/>
    <w:rsid w:val="00AE41B6"/>
    <w:rsid w:val="00AE4404"/>
    <w:rsid w:val="00AE45C3"/>
    <w:rsid w:val="00AE4DBC"/>
    <w:rsid w:val="00AE6064"/>
    <w:rsid w:val="00AE6697"/>
    <w:rsid w:val="00AE7477"/>
    <w:rsid w:val="00AF3BF3"/>
    <w:rsid w:val="00AF4A40"/>
    <w:rsid w:val="00AF4E13"/>
    <w:rsid w:val="00AF558B"/>
    <w:rsid w:val="00B001EA"/>
    <w:rsid w:val="00B00781"/>
    <w:rsid w:val="00B01D95"/>
    <w:rsid w:val="00B023DD"/>
    <w:rsid w:val="00B036AA"/>
    <w:rsid w:val="00B040B0"/>
    <w:rsid w:val="00B04187"/>
    <w:rsid w:val="00B05EB4"/>
    <w:rsid w:val="00B05EBD"/>
    <w:rsid w:val="00B069C0"/>
    <w:rsid w:val="00B0737B"/>
    <w:rsid w:val="00B101C0"/>
    <w:rsid w:val="00B109F5"/>
    <w:rsid w:val="00B10BF8"/>
    <w:rsid w:val="00B1382B"/>
    <w:rsid w:val="00B13FB1"/>
    <w:rsid w:val="00B1411A"/>
    <w:rsid w:val="00B14A86"/>
    <w:rsid w:val="00B15A88"/>
    <w:rsid w:val="00B1642F"/>
    <w:rsid w:val="00B2114B"/>
    <w:rsid w:val="00B22069"/>
    <w:rsid w:val="00B25678"/>
    <w:rsid w:val="00B257B6"/>
    <w:rsid w:val="00B25F5C"/>
    <w:rsid w:val="00B26B3D"/>
    <w:rsid w:val="00B26B93"/>
    <w:rsid w:val="00B26CD1"/>
    <w:rsid w:val="00B27961"/>
    <w:rsid w:val="00B30292"/>
    <w:rsid w:val="00B30D6C"/>
    <w:rsid w:val="00B3120E"/>
    <w:rsid w:val="00B31F5E"/>
    <w:rsid w:val="00B33693"/>
    <w:rsid w:val="00B33FE2"/>
    <w:rsid w:val="00B34198"/>
    <w:rsid w:val="00B3439B"/>
    <w:rsid w:val="00B350EB"/>
    <w:rsid w:val="00B36C05"/>
    <w:rsid w:val="00B371FB"/>
    <w:rsid w:val="00B3745B"/>
    <w:rsid w:val="00B4010A"/>
    <w:rsid w:val="00B40821"/>
    <w:rsid w:val="00B40E65"/>
    <w:rsid w:val="00B42082"/>
    <w:rsid w:val="00B422C1"/>
    <w:rsid w:val="00B42480"/>
    <w:rsid w:val="00B42483"/>
    <w:rsid w:val="00B42CA3"/>
    <w:rsid w:val="00B4383B"/>
    <w:rsid w:val="00B43BEF"/>
    <w:rsid w:val="00B43D50"/>
    <w:rsid w:val="00B43EFE"/>
    <w:rsid w:val="00B444DA"/>
    <w:rsid w:val="00B45C4B"/>
    <w:rsid w:val="00B46BC1"/>
    <w:rsid w:val="00B46D27"/>
    <w:rsid w:val="00B47274"/>
    <w:rsid w:val="00B47B21"/>
    <w:rsid w:val="00B50682"/>
    <w:rsid w:val="00B50CE1"/>
    <w:rsid w:val="00B51CB9"/>
    <w:rsid w:val="00B524CE"/>
    <w:rsid w:val="00B53453"/>
    <w:rsid w:val="00B53EB0"/>
    <w:rsid w:val="00B5493E"/>
    <w:rsid w:val="00B54B63"/>
    <w:rsid w:val="00B55476"/>
    <w:rsid w:val="00B55517"/>
    <w:rsid w:val="00B60926"/>
    <w:rsid w:val="00B61019"/>
    <w:rsid w:val="00B625BD"/>
    <w:rsid w:val="00B626CE"/>
    <w:rsid w:val="00B635C9"/>
    <w:rsid w:val="00B65322"/>
    <w:rsid w:val="00B653C2"/>
    <w:rsid w:val="00B71D08"/>
    <w:rsid w:val="00B72D62"/>
    <w:rsid w:val="00B74E0B"/>
    <w:rsid w:val="00B756DA"/>
    <w:rsid w:val="00B75786"/>
    <w:rsid w:val="00B764D0"/>
    <w:rsid w:val="00B771D9"/>
    <w:rsid w:val="00B77DDF"/>
    <w:rsid w:val="00B8105D"/>
    <w:rsid w:val="00B8147F"/>
    <w:rsid w:val="00B815C3"/>
    <w:rsid w:val="00B82754"/>
    <w:rsid w:val="00B82C67"/>
    <w:rsid w:val="00B8559F"/>
    <w:rsid w:val="00B864A1"/>
    <w:rsid w:val="00B90558"/>
    <w:rsid w:val="00B90A69"/>
    <w:rsid w:val="00B9175C"/>
    <w:rsid w:val="00B91903"/>
    <w:rsid w:val="00B93051"/>
    <w:rsid w:val="00B93D95"/>
    <w:rsid w:val="00B9433A"/>
    <w:rsid w:val="00B94875"/>
    <w:rsid w:val="00B94A94"/>
    <w:rsid w:val="00B9573A"/>
    <w:rsid w:val="00B974CB"/>
    <w:rsid w:val="00BA0C94"/>
    <w:rsid w:val="00BA23E2"/>
    <w:rsid w:val="00BA2990"/>
    <w:rsid w:val="00BA5C1B"/>
    <w:rsid w:val="00BA6C88"/>
    <w:rsid w:val="00BA72DB"/>
    <w:rsid w:val="00BA7811"/>
    <w:rsid w:val="00BB1C9C"/>
    <w:rsid w:val="00BB2D5C"/>
    <w:rsid w:val="00BB398F"/>
    <w:rsid w:val="00BB3CCA"/>
    <w:rsid w:val="00BB55ED"/>
    <w:rsid w:val="00BB5781"/>
    <w:rsid w:val="00BB59A1"/>
    <w:rsid w:val="00BB7B26"/>
    <w:rsid w:val="00BC075B"/>
    <w:rsid w:val="00BC15A8"/>
    <w:rsid w:val="00BC1653"/>
    <w:rsid w:val="00BC1664"/>
    <w:rsid w:val="00BC2FFA"/>
    <w:rsid w:val="00BC45A3"/>
    <w:rsid w:val="00BC4685"/>
    <w:rsid w:val="00BC5C19"/>
    <w:rsid w:val="00BC5CC3"/>
    <w:rsid w:val="00BC6819"/>
    <w:rsid w:val="00BC6E7A"/>
    <w:rsid w:val="00BC6FBF"/>
    <w:rsid w:val="00BC6FD1"/>
    <w:rsid w:val="00BC7C18"/>
    <w:rsid w:val="00BD0272"/>
    <w:rsid w:val="00BD034F"/>
    <w:rsid w:val="00BD0565"/>
    <w:rsid w:val="00BD0B65"/>
    <w:rsid w:val="00BD0D33"/>
    <w:rsid w:val="00BD19B2"/>
    <w:rsid w:val="00BD3796"/>
    <w:rsid w:val="00BD3B9D"/>
    <w:rsid w:val="00BD3E50"/>
    <w:rsid w:val="00BD46D0"/>
    <w:rsid w:val="00BD4798"/>
    <w:rsid w:val="00BD4C7F"/>
    <w:rsid w:val="00BD510B"/>
    <w:rsid w:val="00BD573B"/>
    <w:rsid w:val="00BD5E8C"/>
    <w:rsid w:val="00BD69E9"/>
    <w:rsid w:val="00BD6B9D"/>
    <w:rsid w:val="00BE0925"/>
    <w:rsid w:val="00BE0A44"/>
    <w:rsid w:val="00BE1EAD"/>
    <w:rsid w:val="00BE2263"/>
    <w:rsid w:val="00BE385C"/>
    <w:rsid w:val="00BE488C"/>
    <w:rsid w:val="00BE4E6A"/>
    <w:rsid w:val="00BE7359"/>
    <w:rsid w:val="00BF028B"/>
    <w:rsid w:val="00BF0F30"/>
    <w:rsid w:val="00BF122C"/>
    <w:rsid w:val="00BF1436"/>
    <w:rsid w:val="00BF15A4"/>
    <w:rsid w:val="00BF1A5A"/>
    <w:rsid w:val="00BF216C"/>
    <w:rsid w:val="00BF27AC"/>
    <w:rsid w:val="00C0095E"/>
    <w:rsid w:val="00C01B94"/>
    <w:rsid w:val="00C01D42"/>
    <w:rsid w:val="00C01E4A"/>
    <w:rsid w:val="00C024B9"/>
    <w:rsid w:val="00C031D7"/>
    <w:rsid w:val="00C049E9"/>
    <w:rsid w:val="00C04C8B"/>
    <w:rsid w:val="00C05AAA"/>
    <w:rsid w:val="00C05AF9"/>
    <w:rsid w:val="00C05F81"/>
    <w:rsid w:val="00C06EB2"/>
    <w:rsid w:val="00C07B31"/>
    <w:rsid w:val="00C10B9B"/>
    <w:rsid w:val="00C11D08"/>
    <w:rsid w:val="00C1336B"/>
    <w:rsid w:val="00C1383D"/>
    <w:rsid w:val="00C14D50"/>
    <w:rsid w:val="00C150C3"/>
    <w:rsid w:val="00C152CD"/>
    <w:rsid w:val="00C15763"/>
    <w:rsid w:val="00C158B2"/>
    <w:rsid w:val="00C173FE"/>
    <w:rsid w:val="00C17691"/>
    <w:rsid w:val="00C200C6"/>
    <w:rsid w:val="00C211E6"/>
    <w:rsid w:val="00C2222F"/>
    <w:rsid w:val="00C23302"/>
    <w:rsid w:val="00C245ED"/>
    <w:rsid w:val="00C258FA"/>
    <w:rsid w:val="00C25E1A"/>
    <w:rsid w:val="00C264C8"/>
    <w:rsid w:val="00C26776"/>
    <w:rsid w:val="00C26EF5"/>
    <w:rsid w:val="00C32522"/>
    <w:rsid w:val="00C325A4"/>
    <w:rsid w:val="00C3277A"/>
    <w:rsid w:val="00C3295D"/>
    <w:rsid w:val="00C32DF0"/>
    <w:rsid w:val="00C33207"/>
    <w:rsid w:val="00C35147"/>
    <w:rsid w:val="00C3608D"/>
    <w:rsid w:val="00C3647A"/>
    <w:rsid w:val="00C36CEB"/>
    <w:rsid w:val="00C37190"/>
    <w:rsid w:val="00C37A50"/>
    <w:rsid w:val="00C37F12"/>
    <w:rsid w:val="00C40636"/>
    <w:rsid w:val="00C40694"/>
    <w:rsid w:val="00C41A6F"/>
    <w:rsid w:val="00C41BEE"/>
    <w:rsid w:val="00C4227A"/>
    <w:rsid w:val="00C425CE"/>
    <w:rsid w:val="00C42BF9"/>
    <w:rsid w:val="00C43C60"/>
    <w:rsid w:val="00C4441C"/>
    <w:rsid w:val="00C449C4"/>
    <w:rsid w:val="00C44E94"/>
    <w:rsid w:val="00C46423"/>
    <w:rsid w:val="00C47F23"/>
    <w:rsid w:val="00C5008E"/>
    <w:rsid w:val="00C53657"/>
    <w:rsid w:val="00C54830"/>
    <w:rsid w:val="00C54FDE"/>
    <w:rsid w:val="00C55A22"/>
    <w:rsid w:val="00C569F5"/>
    <w:rsid w:val="00C56B62"/>
    <w:rsid w:val="00C601BF"/>
    <w:rsid w:val="00C60C25"/>
    <w:rsid w:val="00C615FA"/>
    <w:rsid w:val="00C618F3"/>
    <w:rsid w:val="00C61BAC"/>
    <w:rsid w:val="00C62E9D"/>
    <w:rsid w:val="00C64462"/>
    <w:rsid w:val="00C645D3"/>
    <w:rsid w:val="00C64C2C"/>
    <w:rsid w:val="00C67090"/>
    <w:rsid w:val="00C677B4"/>
    <w:rsid w:val="00C71DCF"/>
    <w:rsid w:val="00C74E93"/>
    <w:rsid w:val="00C76488"/>
    <w:rsid w:val="00C76E94"/>
    <w:rsid w:val="00C80450"/>
    <w:rsid w:val="00C819D5"/>
    <w:rsid w:val="00C81E8B"/>
    <w:rsid w:val="00C8209F"/>
    <w:rsid w:val="00C830A4"/>
    <w:rsid w:val="00C833B4"/>
    <w:rsid w:val="00C839FF"/>
    <w:rsid w:val="00C85031"/>
    <w:rsid w:val="00C85C17"/>
    <w:rsid w:val="00C86050"/>
    <w:rsid w:val="00C86903"/>
    <w:rsid w:val="00C90431"/>
    <w:rsid w:val="00C9122C"/>
    <w:rsid w:val="00C91272"/>
    <w:rsid w:val="00C91DA3"/>
    <w:rsid w:val="00C91F9A"/>
    <w:rsid w:val="00C92A7A"/>
    <w:rsid w:val="00C933C3"/>
    <w:rsid w:val="00C94801"/>
    <w:rsid w:val="00C96A4F"/>
    <w:rsid w:val="00C96BC3"/>
    <w:rsid w:val="00C97D2E"/>
    <w:rsid w:val="00CA0073"/>
    <w:rsid w:val="00CA046D"/>
    <w:rsid w:val="00CA08D8"/>
    <w:rsid w:val="00CA0DC0"/>
    <w:rsid w:val="00CA1D07"/>
    <w:rsid w:val="00CA2874"/>
    <w:rsid w:val="00CA28B6"/>
    <w:rsid w:val="00CA3178"/>
    <w:rsid w:val="00CA3611"/>
    <w:rsid w:val="00CA4235"/>
    <w:rsid w:val="00CA57E2"/>
    <w:rsid w:val="00CA73E4"/>
    <w:rsid w:val="00CA7ACD"/>
    <w:rsid w:val="00CB1AA0"/>
    <w:rsid w:val="00CB224F"/>
    <w:rsid w:val="00CB2F55"/>
    <w:rsid w:val="00CB3DCC"/>
    <w:rsid w:val="00CB41CD"/>
    <w:rsid w:val="00CB4E80"/>
    <w:rsid w:val="00CB4EAD"/>
    <w:rsid w:val="00CB4FAB"/>
    <w:rsid w:val="00CB6F1A"/>
    <w:rsid w:val="00CB7132"/>
    <w:rsid w:val="00CC0AA1"/>
    <w:rsid w:val="00CC29A1"/>
    <w:rsid w:val="00CC4058"/>
    <w:rsid w:val="00CC4273"/>
    <w:rsid w:val="00CC44C4"/>
    <w:rsid w:val="00CC46B2"/>
    <w:rsid w:val="00CC4879"/>
    <w:rsid w:val="00CC49F6"/>
    <w:rsid w:val="00CC4D48"/>
    <w:rsid w:val="00CC519B"/>
    <w:rsid w:val="00CC5663"/>
    <w:rsid w:val="00CC6135"/>
    <w:rsid w:val="00CC73F2"/>
    <w:rsid w:val="00CC7D42"/>
    <w:rsid w:val="00CC7F08"/>
    <w:rsid w:val="00CD034B"/>
    <w:rsid w:val="00CD1BC2"/>
    <w:rsid w:val="00CD209E"/>
    <w:rsid w:val="00CD62D2"/>
    <w:rsid w:val="00CD6FBA"/>
    <w:rsid w:val="00CD7D9C"/>
    <w:rsid w:val="00CE08AC"/>
    <w:rsid w:val="00CE1138"/>
    <w:rsid w:val="00CE17C3"/>
    <w:rsid w:val="00CE1C7F"/>
    <w:rsid w:val="00CE2195"/>
    <w:rsid w:val="00CE2378"/>
    <w:rsid w:val="00CE3AE9"/>
    <w:rsid w:val="00CE3F38"/>
    <w:rsid w:val="00CE453E"/>
    <w:rsid w:val="00CE5C0B"/>
    <w:rsid w:val="00CE6056"/>
    <w:rsid w:val="00CE7A74"/>
    <w:rsid w:val="00CF3ED8"/>
    <w:rsid w:val="00CF3F5D"/>
    <w:rsid w:val="00CF453E"/>
    <w:rsid w:val="00CF466F"/>
    <w:rsid w:val="00CF4841"/>
    <w:rsid w:val="00CF5780"/>
    <w:rsid w:val="00CF59D4"/>
    <w:rsid w:val="00CF7936"/>
    <w:rsid w:val="00D014C1"/>
    <w:rsid w:val="00D01962"/>
    <w:rsid w:val="00D01C18"/>
    <w:rsid w:val="00D022DC"/>
    <w:rsid w:val="00D02A12"/>
    <w:rsid w:val="00D02A4B"/>
    <w:rsid w:val="00D02E38"/>
    <w:rsid w:val="00D03AA1"/>
    <w:rsid w:val="00D05292"/>
    <w:rsid w:val="00D05F99"/>
    <w:rsid w:val="00D066C9"/>
    <w:rsid w:val="00D103D9"/>
    <w:rsid w:val="00D11584"/>
    <w:rsid w:val="00D11A73"/>
    <w:rsid w:val="00D13265"/>
    <w:rsid w:val="00D136B8"/>
    <w:rsid w:val="00D13BBE"/>
    <w:rsid w:val="00D14FEE"/>
    <w:rsid w:val="00D14FFB"/>
    <w:rsid w:val="00D15573"/>
    <w:rsid w:val="00D16048"/>
    <w:rsid w:val="00D17C48"/>
    <w:rsid w:val="00D202CB"/>
    <w:rsid w:val="00D20502"/>
    <w:rsid w:val="00D20CDC"/>
    <w:rsid w:val="00D210F4"/>
    <w:rsid w:val="00D24483"/>
    <w:rsid w:val="00D2494F"/>
    <w:rsid w:val="00D251F6"/>
    <w:rsid w:val="00D2615B"/>
    <w:rsid w:val="00D27EC1"/>
    <w:rsid w:val="00D31B6D"/>
    <w:rsid w:val="00D3255C"/>
    <w:rsid w:val="00D3278F"/>
    <w:rsid w:val="00D342E3"/>
    <w:rsid w:val="00D35480"/>
    <w:rsid w:val="00D35757"/>
    <w:rsid w:val="00D36776"/>
    <w:rsid w:val="00D369B9"/>
    <w:rsid w:val="00D407A5"/>
    <w:rsid w:val="00D410A3"/>
    <w:rsid w:val="00D416CA"/>
    <w:rsid w:val="00D416F1"/>
    <w:rsid w:val="00D41B5C"/>
    <w:rsid w:val="00D41C80"/>
    <w:rsid w:val="00D4202F"/>
    <w:rsid w:val="00D420EE"/>
    <w:rsid w:val="00D43A3B"/>
    <w:rsid w:val="00D44912"/>
    <w:rsid w:val="00D4507E"/>
    <w:rsid w:val="00D45A07"/>
    <w:rsid w:val="00D46715"/>
    <w:rsid w:val="00D47563"/>
    <w:rsid w:val="00D478DE"/>
    <w:rsid w:val="00D47FE0"/>
    <w:rsid w:val="00D500C8"/>
    <w:rsid w:val="00D5265B"/>
    <w:rsid w:val="00D52C22"/>
    <w:rsid w:val="00D544A8"/>
    <w:rsid w:val="00D56044"/>
    <w:rsid w:val="00D565C6"/>
    <w:rsid w:val="00D56745"/>
    <w:rsid w:val="00D567E9"/>
    <w:rsid w:val="00D574EC"/>
    <w:rsid w:val="00D602F4"/>
    <w:rsid w:val="00D60584"/>
    <w:rsid w:val="00D624A9"/>
    <w:rsid w:val="00D624AF"/>
    <w:rsid w:val="00D63F0E"/>
    <w:rsid w:val="00D65257"/>
    <w:rsid w:val="00D65A6E"/>
    <w:rsid w:val="00D66419"/>
    <w:rsid w:val="00D67C48"/>
    <w:rsid w:val="00D7082E"/>
    <w:rsid w:val="00D70CB0"/>
    <w:rsid w:val="00D7247E"/>
    <w:rsid w:val="00D744BA"/>
    <w:rsid w:val="00D74A13"/>
    <w:rsid w:val="00D74C7D"/>
    <w:rsid w:val="00D75040"/>
    <w:rsid w:val="00D7597E"/>
    <w:rsid w:val="00D75AD2"/>
    <w:rsid w:val="00D75C5E"/>
    <w:rsid w:val="00D75E85"/>
    <w:rsid w:val="00D75F80"/>
    <w:rsid w:val="00D76346"/>
    <w:rsid w:val="00D77689"/>
    <w:rsid w:val="00D77707"/>
    <w:rsid w:val="00D7776E"/>
    <w:rsid w:val="00D777D4"/>
    <w:rsid w:val="00D8189E"/>
    <w:rsid w:val="00D81A61"/>
    <w:rsid w:val="00D82F87"/>
    <w:rsid w:val="00D83D0D"/>
    <w:rsid w:val="00D84858"/>
    <w:rsid w:val="00D84CE1"/>
    <w:rsid w:val="00D8682E"/>
    <w:rsid w:val="00D86C3D"/>
    <w:rsid w:val="00D872A6"/>
    <w:rsid w:val="00D87546"/>
    <w:rsid w:val="00D90510"/>
    <w:rsid w:val="00D90686"/>
    <w:rsid w:val="00D90BC8"/>
    <w:rsid w:val="00D91A6E"/>
    <w:rsid w:val="00D91DE5"/>
    <w:rsid w:val="00D92022"/>
    <w:rsid w:val="00D92E35"/>
    <w:rsid w:val="00D931BE"/>
    <w:rsid w:val="00D935D6"/>
    <w:rsid w:val="00D9385D"/>
    <w:rsid w:val="00D93DCB"/>
    <w:rsid w:val="00D941DF"/>
    <w:rsid w:val="00D97755"/>
    <w:rsid w:val="00D97ABA"/>
    <w:rsid w:val="00DA1D21"/>
    <w:rsid w:val="00DA39B0"/>
    <w:rsid w:val="00DA4379"/>
    <w:rsid w:val="00DA499F"/>
    <w:rsid w:val="00DA4F70"/>
    <w:rsid w:val="00DB0235"/>
    <w:rsid w:val="00DB08CB"/>
    <w:rsid w:val="00DB36E5"/>
    <w:rsid w:val="00DB4BF3"/>
    <w:rsid w:val="00DB56EE"/>
    <w:rsid w:val="00DB5A87"/>
    <w:rsid w:val="00DB6DF9"/>
    <w:rsid w:val="00DB7710"/>
    <w:rsid w:val="00DC0085"/>
    <w:rsid w:val="00DC110C"/>
    <w:rsid w:val="00DC1346"/>
    <w:rsid w:val="00DC1F77"/>
    <w:rsid w:val="00DC24B4"/>
    <w:rsid w:val="00DC4693"/>
    <w:rsid w:val="00DC5177"/>
    <w:rsid w:val="00DC562C"/>
    <w:rsid w:val="00DC5762"/>
    <w:rsid w:val="00DC5AA5"/>
    <w:rsid w:val="00DC5E2C"/>
    <w:rsid w:val="00DC6AAE"/>
    <w:rsid w:val="00DC6BC7"/>
    <w:rsid w:val="00DC74A4"/>
    <w:rsid w:val="00DC7D19"/>
    <w:rsid w:val="00DD00F4"/>
    <w:rsid w:val="00DD04F7"/>
    <w:rsid w:val="00DD0DFA"/>
    <w:rsid w:val="00DD1005"/>
    <w:rsid w:val="00DD22CE"/>
    <w:rsid w:val="00DD250C"/>
    <w:rsid w:val="00DD272D"/>
    <w:rsid w:val="00DD2C14"/>
    <w:rsid w:val="00DD312F"/>
    <w:rsid w:val="00DD3171"/>
    <w:rsid w:val="00DD3D60"/>
    <w:rsid w:val="00DD3DBA"/>
    <w:rsid w:val="00DD4470"/>
    <w:rsid w:val="00DD51BD"/>
    <w:rsid w:val="00DD6AD2"/>
    <w:rsid w:val="00DD7196"/>
    <w:rsid w:val="00DD7586"/>
    <w:rsid w:val="00DD75F3"/>
    <w:rsid w:val="00DD7B37"/>
    <w:rsid w:val="00DE0BB6"/>
    <w:rsid w:val="00DE1567"/>
    <w:rsid w:val="00DE1EFD"/>
    <w:rsid w:val="00DE257F"/>
    <w:rsid w:val="00DE34D6"/>
    <w:rsid w:val="00DE3A44"/>
    <w:rsid w:val="00DE42A7"/>
    <w:rsid w:val="00DE52FA"/>
    <w:rsid w:val="00DE53B0"/>
    <w:rsid w:val="00DE603B"/>
    <w:rsid w:val="00DE6784"/>
    <w:rsid w:val="00DE78F8"/>
    <w:rsid w:val="00DF0691"/>
    <w:rsid w:val="00DF1DC5"/>
    <w:rsid w:val="00DF2048"/>
    <w:rsid w:val="00DF2353"/>
    <w:rsid w:val="00DF2E4C"/>
    <w:rsid w:val="00DF421F"/>
    <w:rsid w:val="00DF43C0"/>
    <w:rsid w:val="00DF4805"/>
    <w:rsid w:val="00DF53DE"/>
    <w:rsid w:val="00DF5647"/>
    <w:rsid w:val="00DF6375"/>
    <w:rsid w:val="00DF722C"/>
    <w:rsid w:val="00DF72C4"/>
    <w:rsid w:val="00DF7314"/>
    <w:rsid w:val="00DF74A3"/>
    <w:rsid w:val="00DF7B4F"/>
    <w:rsid w:val="00E017E8"/>
    <w:rsid w:val="00E01F61"/>
    <w:rsid w:val="00E023BB"/>
    <w:rsid w:val="00E02EE8"/>
    <w:rsid w:val="00E03A54"/>
    <w:rsid w:val="00E04AB6"/>
    <w:rsid w:val="00E05BA7"/>
    <w:rsid w:val="00E06018"/>
    <w:rsid w:val="00E072FE"/>
    <w:rsid w:val="00E07CD8"/>
    <w:rsid w:val="00E12BB8"/>
    <w:rsid w:val="00E12E5A"/>
    <w:rsid w:val="00E14232"/>
    <w:rsid w:val="00E14514"/>
    <w:rsid w:val="00E14E0D"/>
    <w:rsid w:val="00E1628B"/>
    <w:rsid w:val="00E16B86"/>
    <w:rsid w:val="00E17268"/>
    <w:rsid w:val="00E204DA"/>
    <w:rsid w:val="00E21EB1"/>
    <w:rsid w:val="00E23AB3"/>
    <w:rsid w:val="00E24882"/>
    <w:rsid w:val="00E24D57"/>
    <w:rsid w:val="00E25328"/>
    <w:rsid w:val="00E2541C"/>
    <w:rsid w:val="00E2573C"/>
    <w:rsid w:val="00E26356"/>
    <w:rsid w:val="00E27B50"/>
    <w:rsid w:val="00E30DEB"/>
    <w:rsid w:val="00E32823"/>
    <w:rsid w:val="00E32C29"/>
    <w:rsid w:val="00E331DD"/>
    <w:rsid w:val="00E3390F"/>
    <w:rsid w:val="00E3433E"/>
    <w:rsid w:val="00E34AC4"/>
    <w:rsid w:val="00E34DDD"/>
    <w:rsid w:val="00E361BD"/>
    <w:rsid w:val="00E375AF"/>
    <w:rsid w:val="00E37806"/>
    <w:rsid w:val="00E37D88"/>
    <w:rsid w:val="00E41989"/>
    <w:rsid w:val="00E4237C"/>
    <w:rsid w:val="00E432D4"/>
    <w:rsid w:val="00E43581"/>
    <w:rsid w:val="00E44453"/>
    <w:rsid w:val="00E45F51"/>
    <w:rsid w:val="00E46ECD"/>
    <w:rsid w:val="00E471BE"/>
    <w:rsid w:val="00E512C3"/>
    <w:rsid w:val="00E51E54"/>
    <w:rsid w:val="00E5206E"/>
    <w:rsid w:val="00E532F3"/>
    <w:rsid w:val="00E53F12"/>
    <w:rsid w:val="00E551E7"/>
    <w:rsid w:val="00E55510"/>
    <w:rsid w:val="00E560F7"/>
    <w:rsid w:val="00E60D2A"/>
    <w:rsid w:val="00E6149C"/>
    <w:rsid w:val="00E61658"/>
    <w:rsid w:val="00E61AFC"/>
    <w:rsid w:val="00E650DF"/>
    <w:rsid w:val="00E652E2"/>
    <w:rsid w:val="00E658FD"/>
    <w:rsid w:val="00E672A7"/>
    <w:rsid w:val="00E717A9"/>
    <w:rsid w:val="00E720ED"/>
    <w:rsid w:val="00E72270"/>
    <w:rsid w:val="00E73C66"/>
    <w:rsid w:val="00E74242"/>
    <w:rsid w:val="00E74320"/>
    <w:rsid w:val="00E74FDE"/>
    <w:rsid w:val="00E754D3"/>
    <w:rsid w:val="00E75CB5"/>
    <w:rsid w:val="00E7673A"/>
    <w:rsid w:val="00E767CF"/>
    <w:rsid w:val="00E80EE4"/>
    <w:rsid w:val="00E841E5"/>
    <w:rsid w:val="00E84838"/>
    <w:rsid w:val="00E849CD"/>
    <w:rsid w:val="00E84D9E"/>
    <w:rsid w:val="00E854F7"/>
    <w:rsid w:val="00E85B35"/>
    <w:rsid w:val="00E87324"/>
    <w:rsid w:val="00E87CC0"/>
    <w:rsid w:val="00E87DA6"/>
    <w:rsid w:val="00E903AD"/>
    <w:rsid w:val="00E90C19"/>
    <w:rsid w:val="00E90EFE"/>
    <w:rsid w:val="00E9187C"/>
    <w:rsid w:val="00E93446"/>
    <w:rsid w:val="00E9356E"/>
    <w:rsid w:val="00E939F5"/>
    <w:rsid w:val="00E93D95"/>
    <w:rsid w:val="00E9425C"/>
    <w:rsid w:val="00E94F66"/>
    <w:rsid w:val="00E97F46"/>
    <w:rsid w:val="00EA1D5D"/>
    <w:rsid w:val="00EA1F65"/>
    <w:rsid w:val="00EA207A"/>
    <w:rsid w:val="00EA230E"/>
    <w:rsid w:val="00EA28EF"/>
    <w:rsid w:val="00EA36D7"/>
    <w:rsid w:val="00EA3AAE"/>
    <w:rsid w:val="00EA49D7"/>
    <w:rsid w:val="00EA54D4"/>
    <w:rsid w:val="00EA5997"/>
    <w:rsid w:val="00EA6918"/>
    <w:rsid w:val="00EA6B5C"/>
    <w:rsid w:val="00EA79EB"/>
    <w:rsid w:val="00EA7FDC"/>
    <w:rsid w:val="00EB0325"/>
    <w:rsid w:val="00EB03B5"/>
    <w:rsid w:val="00EB03ED"/>
    <w:rsid w:val="00EB04E2"/>
    <w:rsid w:val="00EB1532"/>
    <w:rsid w:val="00EB2FB6"/>
    <w:rsid w:val="00EB3034"/>
    <w:rsid w:val="00EB3313"/>
    <w:rsid w:val="00EB3E17"/>
    <w:rsid w:val="00EB3F31"/>
    <w:rsid w:val="00EB46E3"/>
    <w:rsid w:val="00EB55F0"/>
    <w:rsid w:val="00EB5DA2"/>
    <w:rsid w:val="00EB6712"/>
    <w:rsid w:val="00EB67B9"/>
    <w:rsid w:val="00EB6C0A"/>
    <w:rsid w:val="00EB70C2"/>
    <w:rsid w:val="00EB7953"/>
    <w:rsid w:val="00EB798B"/>
    <w:rsid w:val="00EC006F"/>
    <w:rsid w:val="00EC00EF"/>
    <w:rsid w:val="00EC01F3"/>
    <w:rsid w:val="00EC0FFD"/>
    <w:rsid w:val="00EC14F3"/>
    <w:rsid w:val="00EC196B"/>
    <w:rsid w:val="00EC23C3"/>
    <w:rsid w:val="00EC254A"/>
    <w:rsid w:val="00EC27C1"/>
    <w:rsid w:val="00EC2AAF"/>
    <w:rsid w:val="00EC3419"/>
    <w:rsid w:val="00EC3E5E"/>
    <w:rsid w:val="00EC4456"/>
    <w:rsid w:val="00EC4C73"/>
    <w:rsid w:val="00EC5F09"/>
    <w:rsid w:val="00EC6C1C"/>
    <w:rsid w:val="00EC7EA2"/>
    <w:rsid w:val="00EC7FD4"/>
    <w:rsid w:val="00ED01A6"/>
    <w:rsid w:val="00ED0670"/>
    <w:rsid w:val="00ED0850"/>
    <w:rsid w:val="00ED0D82"/>
    <w:rsid w:val="00ED15F0"/>
    <w:rsid w:val="00ED1FAC"/>
    <w:rsid w:val="00ED3834"/>
    <w:rsid w:val="00ED4F3E"/>
    <w:rsid w:val="00ED7000"/>
    <w:rsid w:val="00ED75FB"/>
    <w:rsid w:val="00EE0A55"/>
    <w:rsid w:val="00EE184B"/>
    <w:rsid w:val="00EE1B0D"/>
    <w:rsid w:val="00EE29DD"/>
    <w:rsid w:val="00EE2EF6"/>
    <w:rsid w:val="00EE30A7"/>
    <w:rsid w:val="00EE3BD4"/>
    <w:rsid w:val="00EE3D2D"/>
    <w:rsid w:val="00EE4CB2"/>
    <w:rsid w:val="00EE5823"/>
    <w:rsid w:val="00EE5DC3"/>
    <w:rsid w:val="00EE5F84"/>
    <w:rsid w:val="00EE6323"/>
    <w:rsid w:val="00EE7214"/>
    <w:rsid w:val="00EE7372"/>
    <w:rsid w:val="00EE7E05"/>
    <w:rsid w:val="00EE7E47"/>
    <w:rsid w:val="00EF1096"/>
    <w:rsid w:val="00EF1F09"/>
    <w:rsid w:val="00EF2D55"/>
    <w:rsid w:val="00EF345B"/>
    <w:rsid w:val="00EF3E59"/>
    <w:rsid w:val="00EF4EDD"/>
    <w:rsid w:val="00EF514E"/>
    <w:rsid w:val="00EF5D8F"/>
    <w:rsid w:val="00EF7E95"/>
    <w:rsid w:val="00F0019E"/>
    <w:rsid w:val="00F0040C"/>
    <w:rsid w:val="00F0067F"/>
    <w:rsid w:val="00F0118A"/>
    <w:rsid w:val="00F0129F"/>
    <w:rsid w:val="00F0153B"/>
    <w:rsid w:val="00F0483F"/>
    <w:rsid w:val="00F05515"/>
    <w:rsid w:val="00F05A2D"/>
    <w:rsid w:val="00F06A4C"/>
    <w:rsid w:val="00F10C8F"/>
    <w:rsid w:val="00F10DE1"/>
    <w:rsid w:val="00F10EF1"/>
    <w:rsid w:val="00F11AEE"/>
    <w:rsid w:val="00F12C7D"/>
    <w:rsid w:val="00F13AA6"/>
    <w:rsid w:val="00F156AB"/>
    <w:rsid w:val="00F16665"/>
    <w:rsid w:val="00F169CA"/>
    <w:rsid w:val="00F17170"/>
    <w:rsid w:val="00F200D6"/>
    <w:rsid w:val="00F202B3"/>
    <w:rsid w:val="00F2285D"/>
    <w:rsid w:val="00F22F2A"/>
    <w:rsid w:val="00F24947"/>
    <w:rsid w:val="00F25316"/>
    <w:rsid w:val="00F257D6"/>
    <w:rsid w:val="00F2646C"/>
    <w:rsid w:val="00F267EB"/>
    <w:rsid w:val="00F27593"/>
    <w:rsid w:val="00F277DB"/>
    <w:rsid w:val="00F27B85"/>
    <w:rsid w:val="00F30CB6"/>
    <w:rsid w:val="00F30FFA"/>
    <w:rsid w:val="00F31847"/>
    <w:rsid w:val="00F31DF7"/>
    <w:rsid w:val="00F32046"/>
    <w:rsid w:val="00F3413C"/>
    <w:rsid w:val="00F35FDF"/>
    <w:rsid w:val="00F37AED"/>
    <w:rsid w:val="00F42748"/>
    <w:rsid w:val="00F428F4"/>
    <w:rsid w:val="00F435E2"/>
    <w:rsid w:val="00F43A54"/>
    <w:rsid w:val="00F445FF"/>
    <w:rsid w:val="00F4460C"/>
    <w:rsid w:val="00F4469C"/>
    <w:rsid w:val="00F448E3"/>
    <w:rsid w:val="00F4543C"/>
    <w:rsid w:val="00F45D21"/>
    <w:rsid w:val="00F529F8"/>
    <w:rsid w:val="00F53791"/>
    <w:rsid w:val="00F54428"/>
    <w:rsid w:val="00F55190"/>
    <w:rsid w:val="00F55A4C"/>
    <w:rsid w:val="00F57A36"/>
    <w:rsid w:val="00F57DE5"/>
    <w:rsid w:val="00F60564"/>
    <w:rsid w:val="00F60906"/>
    <w:rsid w:val="00F610D8"/>
    <w:rsid w:val="00F61232"/>
    <w:rsid w:val="00F62FD3"/>
    <w:rsid w:val="00F634AD"/>
    <w:rsid w:val="00F63D92"/>
    <w:rsid w:val="00F64A3A"/>
    <w:rsid w:val="00F650AE"/>
    <w:rsid w:val="00F67162"/>
    <w:rsid w:val="00F67CDF"/>
    <w:rsid w:val="00F67E04"/>
    <w:rsid w:val="00F67FAB"/>
    <w:rsid w:val="00F70396"/>
    <w:rsid w:val="00F70B95"/>
    <w:rsid w:val="00F70BB4"/>
    <w:rsid w:val="00F71B80"/>
    <w:rsid w:val="00F71E29"/>
    <w:rsid w:val="00F73497"/>
    <w:rsid w:val="00F734FF"/>
    <w:rsid w:val="00F7445F"/>
    <w:rsid w:val="00F7477D"/>
    <w:rsid w:val="00F74E0F"/>
    <w:rsid w:val="00F75EB2"/>
    <w:rsid w:val="00F76C9F"/>
    <w:rsid w:val="00F7783B"/>
    <w:rsid w:val="00F8009A"/>
    <w:rsid w:val="00F81270"/>
    <w:rsid w:val="00F81C2A"/>
    <w:rsid w:val="00F82EE3"/>
    <w:rsid w:val="00F836DD"/>
    <w:rsid w:val="00F84FE7"/>
    <w:rsid w:val="00F85548"/>
    <w:rsid w:val="00F85767"/>
    <w:rsid w:val="00F8660F"/>
    <w:rsid w:val="00F86BAD"/>
    <w:rsid w:val="00F87939"/>
    <w:rsid w:val="00F87B5C"/>
    <w:rsid w:val="00F87D2A"/>
    <w:rsid w:val="00F87E09"/>
    <w:rsid w:val="00F90172"/>
    <w:rsid w:val="00F903FC"/>
    <w:rsid w:val="00F90751"/>
    <w:rsid w:val="00F91125"/>
    <w:rsid w:val="00F91484"/>
    <w:rsid w:val="00F92E85"/>
    <w:rsid w:val="00F968DD"/>
    <w:rsid w:val="00F96A14"/>
    <w:rsid w:val="00FA0AE7"/>
    <w:rsid w:val="00FA12F0"/>
    <w:rsid w:val="00FA145C"/>
    <w:rsid w:val="00FA1D67"/>
    <w:rsid w:val="00FA22DC"/>
    <w:rsid w:val="00FA2506"/>
    <w:rsid w:val="00FA2763"/>
    <w:rsid w:val="00FA357A"/>
    <w:rsid w:val="00FA469F"/>
    <w:rsid w:val="00FA4E55"/>
    <w:rsid w:val="00FA523D"/>
    <w:rsid w:val="00FA5421"/>
    <w:rsid w:val="00FA6132"/>
    <w:rsid w:val="00FA68C1"/>
    <w:rsid w:val="00FA6C08"/>
    <w:rsid w:val="00FA6F96"/>
    <w:rsid w:val="00FA7E6F"/>
    <w:rsid w:val="00FA7EED"/>
    <w:rsid w:val="00FB13B9"/>
    <w:rsid w:val="00FB32BD"/>
    <w:rsid w:val="00FB38B1"/>
    <w:rsid w:val="00FB3AF1"/>
    <w:rsid w:val="00FB3F8D"/>
    <w:rsid w:val="00FB4971"/>
    <w:rsid w:val="00FB4E44"/>
    <w:rsid w:val="00FB50CC"/>
    <w:rsid w:val="00FB5380"/>
    <w:rsid w:val="00FB6995"/>
    <w:rsid w:val="00FB6E3A"/>
    <w:rsid w:val="00FC0002"/>
    <w:rsid w:val="00FC1342"/>
    <w:rsid w:val="00FC213B"/>
    <w:rsid w:val="00FC2DC8"/>
    <w:rsid w:val="00FC2DFF"/>
    <w:rsid w:val="00FC3A69"/>
    <w:rsid w:val="00FC3DF1"/>
    <w:rsid w:val="00FC48B3"/>
    <w:rsid w:val="00FC600B"/>
    <w:rsid w:val="00FC60F5"/>
    <w:rsid w:val="00FC6351"/>
    <w:rsid w:val="00FC6463"/>
    <w:rsid w:val="00FC6DED"/>
    <w:rsid w:val="00FC7E28"/>
    <w:rsid w:val="00FD0330"/>
    <w:rsid w:val="00FD0EE8"/>
    <w:rsid w:val="00FD0F46"/>
    <w:rsid w:val="00FD0F74"/>
    <w:rsid w:val="00FD1CF3"/>
    <w:rsid w:val="00FD32CF"/>
    <w:rsid w:val="00FD4A7D"/>
    <w:rsid w:val="00FD4C7D"/>
    <w:rsid w:val="00FD5963"/>
    <w:rsid w:val="00FD59DD"/>
    <w:rsid w:val="00FD79C0"/>
    <w:rsid w:val="00FE04B9"/>
    <w:rsid w:val="00FE11D1"/>
    <w:rsid w:val="00FE15E8"/>
    <w:rsid w:val="00FE19DF"/>
    <w:rsid w:val="00FE2184"/>
    <w:rsid w:val="00FE3464"/>
    <w:rsid w:val="00FE58D8"/>
    <w:rsid w:val="00FF10F7"/>
    <w:rsid w:val="00FF11A5"/>
    <w:rsid w:val="00FF239B"/>
    <w:rsid w:val="00FF35A6"/>
    <w:rsid w:val="00FF3FD9"/>
    <w:rsid w:val="00FF49FC"/>
    <w:rsid w:val="00FF50DB"/>
    <w:rsid w:val="00FF5A76"/>
    <w:rsid w:val="00FF6679"/>
    <w:rsid w:val="00FF6A1E"/>
    <w:rsid w:val="00FF6C14"/>
    <w:rsid w:val="01EE7AD9"/>
    <w:rsid w:val="02C445B0"/>
    <w:rsid w:val="033C4C41"/>
    <w:rsid w:val="037E3B44"/>
    <w:rsid w:val="041A1FC2"/>
    <w:rsid w:val="04A00CEE"/>
    <w:rsid w:val="04B451E4"/>
    <w:rsid w:val="05FD018D"/>
    <w:rsid w:val="06881348"/>
    <w:rsid w:val="06937757"/>
    <w:rsid w:val="08521C6E"/>
    <w:rsid w:val="08C53659"/>
    <w:rsid w:val="090F5B81"/>
    <w:rsid w:val="0A3936F3"/>
    <w:rsid w:val="0A7D708E"/>
    <w:rsid w:val="0ABC2882"/>
    <w:rsid w:val="0B495DF1"/>
    <w:rsid w:val="0B6B5896"/>
    <w:rsid w:val="0B957BC6"/>
    <w:rsid w:val="0B970421"/>
    <w:rsid w:val="0C9F46B6"/>
    <w:rsid w:val="0D0568B5"/>
    <w:rsid w:val="0E337C8D"/>
    <w:rsid w:val="0EA97F9C"/>
    <w:rsid w:val="0FF357B4"/>
    <w:rsid w:val="10246038"/>
    <w:rsid w:val="11A50BF4"/>
    <w:rsid w:val="122B6CB8"/>
    <w:rsid w:val="12770A55"/>
    <w:rsid w:val="129E28B2"/>
    <w:rsid w:val="12BD7734"/>
    <w:rsid w:val="132C4A0B"/>
    <w:rsid w:val="14EE2095"/>
    <w:rsid w:val="150E5255"/>
    <w:rsid w:val="16086849"/>
    <w:rsid w:val="175FABB5"/>
    <w:rsid w:val="1765658B"/>
    <w:rsid w:val="17C04711"/>
    <w:rsid w:val="19842D70"/>
    <w:rsid w:val="1BDD598C"/>
    <w:rsid w:val="1C2E2402"/>
    <w:rsid w:val="1C3A5DDF"/>
    <w:rsid w:val="1D7A71B6"/>
    <w:rsid w:val="1DC56B57"/>
    <w:rsid w:val="1DEE21BD"/>
    <w:rsid w:val="1E6D1D85"/>
    <w:rsid w:val="1EA44352"/>
    <w:rsid w:val="1F2DAD72"/>
    <w:rsid w:val="1F7E2FF3"/>
    <w:rsid w:val="1FE241E0"/>
    <w:rsid w:val="1FE309C8"/>
    <w:rsid w:val="1FF2E1A5"/>
    <w:rsid w:val="20473757"/>
    <w:rsid w:val="22E6204E"/>
    <w:rsid w:val="23497E26"/>
    <w:rsid w:val="23573F02"/>
    <w:rsid w:val="23820D66"/>
    <w:rsid w:val="239A3686"/>
    <w:rsid w:val="23A93B7B"/>
    <w:rsid w:val="24384E21"/>
    <w:rsid w:val="24413ED9"/>
    <w:rsid w:val="24AE4FF4"/>
    <w:rsid w:val="24B73E4B"/>
    <w:rsid w:val="2520256C"/>
    <w:rsid w:val="25F21BB0"/>
    <w:rsid w:val="260558A4"/>
    <w:rsid w:val="2695252F"/>
    <w:rsid w:val="26BA4A78"/>
    <w:rsid w:val="26C04807"/>
    <w:rsid w:val="28066C72"/>
    <w:rsid w:val="28F5108F"/>
    <w:rsid w:val="29497047"/>
    <w:rsid w:val="29CB3DDB"/>
    <w:rsid w:val="2A204CAB"/>
    <w:rsid w:val="2B0D0EE0"/>
    <w:rsid w:val="2B5900D5"/>
    <w:rsid w:val="2BA262AB"/>
    <w:rsid w:val="2C00385E"/>
    <w:rsid w:val="2C9250AB"/>
    <w:rsid w:val="2CF4321F"/>
    <w:rsid w:val="2D536074"/>
    <w:rsid w:val="2DAC401C"/>
    <w:rsid w:val="2E7516C3"/>
    <w:rsid w:val="2EBF6BF6"/>
    <w:rsid w:val="2F062922"/>
    <w:rsid w:val="2F83618D"/>
    <w:rsid w:val="2F9F910D"/>
    <w:rsid w:val="2FBF9129"/>
    <w:rsid w:val="2FCA3613"/>
    <w:rsid w:val="3124247E"/>
    <w:rsid w:val="31420330"/>
    <w:rsid w:val="31A0241D"/>
    <w:rsid w:val="31BD7B84"/>
    <w:rsid w:val="32AC1EDA"/>
    <w:rsid w:val="33A474BA"/>
    <w:rsid w:val="33BCACE6"/>
    <w:rsid w:val="33F9172B"/>
    <w:rsid w:val="342A2D7E"/>
    <w:rsid w:val="35197511"/>
    <w:rsid w:val="35FFA15E"/>
    <w:rsid w:val="37423B3B"/>
    <w:rsid w:val="37799D1A"/>
    <w:rsid w:val="37BC0CA9"/>
    <w:rsid w:val="38F75B4D"/>
    <w:rsid w:val="3A7738FC"/>
    <w:rsid w:val="3AD85F6D"/>
    <w:rsid w:val="3B2D70C5"/>
    <w:rsid w:val="3B3F4265"/>
    <w:rsid w:val="3B7546DE"/>
    <w:rsid w:val="3B7F12F6"/>
    <w:rsid w:val="3BBF1D95"/>
    <w:rsid w:val="3BEF8B9A"/>
    <w:rsid w:val="3BF561C7"/>
    <w:rsid w:val="3BF7274C"/>
    <w:rsid w:val="3C94377D"/>
    <w:rsid w:val="3DBF9E7D"/>
    <w:rsid w:val="3DFD5600"/>
    <w:rsid w:val="3DFF15A9"/>
    <w:rsid w:val="3EEF1700"/>
    <w:rsid w:val="3EF90086"/>
    <w:rsid w:val="3F2B0B65"/>
    <w:rsid w:val="3F37D21F"/>
    <w:rsid w:val="3F3FC6AF"/>
    <w:rsid w:val="3F84726C"/>
    <w:rsid w:val="3F98462B"/>
    <w:rsid w:val="3FB2C6CE"/>
    <w:rsid w:val="3FBA2BF6"/>
    <w:rsid w:val="3FC394D4"/>
    <w:rsid w:val="3FF1A2E3"/>
    <w:rsid w:val="3FF514A0"/>
    <w:rsid w:val="40025E72"/>
    <w:rsid w:val="403053EF"/>
    <w:rsid w:val="403709C6"/>
    <w:rsid w:val="404673A7"/>
    <w:rsid w:val="405A5A22"/>
    <w:rsid w:val="41711307"/>
    <w:rsid w:val="41976D4F"/>
    <w:rsid w:val="42125DE4"/>
    <w:rsid w:val="432B6536"/>
    <w:rsid w:val="43D801E6"/>
    <w:rsid w:val="44DE294F"/>
    <w:rsid w:val="451258B6"/>
    <w:rsid w:val="453B598F"/>
    <w:rsid w:val="45905785"/>
    <w:rsid w:val="4745674C"/>
    <w:rsid w:val="4800208C"/>
    <w:rsid w:val="49B35A18"/>
    <w:rsid w:val="4B9E23D3"/>
    <w:rsid w:val="4BFD096C"/>
    <w:rsid w:val="4BFF5B2A"/>
    <w:rsid w:val="4CA91780"/>
    <w:rsid w:val="4CFB4159"/>
    <w:rsid w:val="4D421FB8"/>
    <w:rsid w:val="4D5C05D7"/>
    <w:rsid w:val="4DBA20C3"/>
    <w:rsid w:val="4DE77CB9"/>
    <w:rsid w:val="4EA347E4"/>
    <w:rsid w:val="4ED46759"/>
    <w:rsid w:val="4F431551"/>
    <w:rsid w:val="4FAF57D7"/>
    <w:rsid w:val="4FB26430"/>
    <w:rsid w:val="4FF2FD37"/>
    <w:rsid w:val="4FFC064F"/>
    <w:rsid w:val="4FFF6615"/>
    <w:rsid w:val="509A7349"/>
    <w:rsid w:val="50C45D2E"/>
    <w:rsid w:val="50D27F15"/>
    <w:rsid w:val="52175B50"/>
    <w:rsid w:val="522272BF"/>
    <w:rsid w:val="527E77A0"/>
    <w:rsid w:val="52F229D5"/>
    <w:rsid w:val="539E65C1"/>
    <w:rsid w:val="54093365"/>
    <w:rsid w:val="54520EFE"/>
    <w:rsid w:val="548D086D"/>
    <w:rsid w:val="5557734A"/>
    <w:rsid w:val="55DF31D4"/>
    <w:rsid w:val="56553553"/>
    <w:rsid w:val="57AE1E1C"/>
    <w:rsid w:val="57CB1DE9"/>
    <w:rsid w:val="57DF20CB"/>
    <w:rsid w:val="57ED6205"/>
    <w:rsid w:val="5826414E"/>
    <w:rsid w:val="595F5BA3"/>
    <w:rsid w:val="59AE1670"/>
    <w:rsid w:val="59C34405"/>
    <w:rsid w:val="59CA56A0"/>
    <w:rsid w:val="59E97212"/>
    <w:rsid w:val="5BC517D1"/>
    <w:rsid w:val="5C9363D9"/>
    <w:rsid w:val="5CBB410A"/>
    <w:rsid w:val="5DD2409C"/>
    <w:rsid w:val="5DFD306D"/>
    <w:rsid w:val="5E5E7A4B"/>
    <w:rsid w:val="5E6F4CA4"/>
    <w:rsid w:val="5EEF4484"/>
    <w:rsid w:val="5F051728"/>
    <w:rsid w:val="5F465629"/>
    <w:rsid w:val="5F9F5E94"/>
    <w:rsid w:val="5FA345E7"/>
    <w:rsid w:val="5FDF520D"/>
    <w:rsid w:val="5FF77AB1"/>
    <w:rsid w:val="5FFB0BAC"/>
    <w:rsid w:val="5FFE242E"/>
    <w:rsid w:val="5FFF4BFD"/>
    <w:rsid w:val="5FFF7ED7"/>
    <w:rsid w:val="60B37F72"/>
    <w:rsid w:val="61047E6C"/>
    <w:rsid w:val="6157DC8F"/>
    <w:rsid w:val="616145F9"/>
    <w:rsid w:val="62065645"/>
    <w:rsid w:val="621E6BA7"/>
    <w:rsid w:val="62A360A5"/>
    <w:rsid w:val="63077E75"/>
    <w:rsid w:val="63620A31"/>
    <w:rsid w:val="63653009"/>
    <w:rsid w:val="6490497A"/>
    <w:rsid w:val="66A85282"/>
    <w:rsid w:val="66FFECBF"/>
    <w:rsid w:val="673F79EB"/>
    <w:rsid w:val="677A0A3F"/>
    <w:rsid w:val="679809FE"/>
    <w:rsid w:val="67AFE69C"/>
    <w:rsid w:val="67B70702"/>
    <w:rsid w:val="6801466A"/>
    <w:rsid w:val="68A5480D"/>
    <w:rsid w:val="69060E26"/>
    <w:rsid w:val="690E5064"/>
    <w:rsid w:val="69D148EE"/>
    <w:rsid w:val="6A7C2CEC"/>
    <w:rsid w:val="6A9E2F83"/>
    <w:rsid w:val="6AE54B65"/>
    <w:rsid w:val="6B393611"/>
    <w:rsid w:val="6B6F59D7"/>
    <w:rsid w:val="6BA932AC"/>
    <w:rsid w:val="6BCE5F75"/>
    <w:rsid w:val="6BDF2CF7"/>
    <w:rsid w:val="6BED8535"/>
    <w:rsid w:val="6BF34310"/>
    <w:rsid w:val="6C737B5C"/>
    <w:rsid w:val="6C9205D9"/>
    <w:rsid w:val="6CB16692"/>
    <w:rsid w:val="6D3F18E3"/>
    <w:rsid w:val="6DABA826"/>
    <w:rsid w:val="6E3A73F5"/>
    <w:rsid w:val="6EF3AA10"/>
    <w:rsid w:val="6EFF74CD"/>
    <w:rsid w:val="6F47E42C"/>
    <w:rsid w:val="6F56BFAD"/>
    <w:rsid w:val="6F87063C"/>
    <w:rsid w:val="6F9F0B79"/>
    <w:rsid w:val="6FDB4504"/>
    <w:rsid w:val="6FFB2EC8"/>
    <w:rsid w:val="70706A90"/>
    <w:rsid w:val="70EF71F4"/>
    <w:rsid w:val="7129730F"/>
    <w:rsid w:val="715F846D"/>
    <w:rsid w:val="719A7D15"/>
    <w:rsid w:val="720B690A"/>
    <w:rsid w:val="72BB3292"/>
    <w:rsid w:val="73202C09"/>
    <w:rsid w:val="73DCEC76"/>
    <w:rsid w:val="73FC0249"/>
    <w:rsid w:val="74B75D2B"/>
    <w:rsid w:val="74B927E5"/>
    <w:rsid w:val="74E52563"/>
    <w:rsid w:val="753F6E24"/>
    <w:rsid w:val="75775FB7"/>
    <w:rsid w:val="757F05ED"/>
    <w:rsid w:val="762DDC63"/>
    <w:rsid w:val="76A427CD"/>
    <w:rsid w:val="76BD01DC"/>
    <w:rsid w:val="76FE7B69"/>
    <w:rsid w:val="776F9685"/>
    <w:rsid w:val="77DC6F26"/>
    <w:rsid w:val="77FB1404"/>
    <w:rsid w:val="782C3B9A"/>
    <w:rsid w:val="78B20178"/>
    <w:rsid w:val="78ED85E4"/>
    <w:rsid w:val="794800C2"/>
    <w:rsid w:val="797D8E44"/>
    <w:rsid w:val="79951DC7"/>
    <w:rsid w:val="79BF71FB"/>
    <w:rsid w:val="79E7E5A3"/>
    <w:rsid w:val="79F64B7D"/>
    <w:rsid w:val="7A7619BB"/>
    <w:rsid w:val="7A9756B9"/>
    <w:rsid w:val="7ADF3BCE"/>
    <w:rsid w:val="7AEFBF53"/>
    <w:rsid w:val="7BB55045"/>
    <w:rsid w:val="7BD292DF"/>
    <w:rsid w:val="7BEB6519"/>
    <w:rsid w:val="7BFA9BEE"/>
    <w:rsid w:val="7C0FCBCE"/>
    <w:rsid w:val="7C504417"/>
    <w:rsid w:val="7CEFA209"/>
    <w:rsid w:val="7D5D7DB2"/>
    <w:rsid w:val="7D76CB3E"/>
    <w:rsid w:val="7D7FFE70"/>
    <w:rsid w:val="7DDD3593"/>
    <w:rsid w:val="7DF033B2"/>
    <w:rsid w:val="7DFF9DFD"/>
    <w:rsid w:val="7DFFE731"/>
    <w:rsid w:val="7E5D6732"/>
    <w:rsid w:val="7EBF311D"/>
    <w:rsid w:val="7EF7316A"/>
    <w:rsid w:val="7EFB9719"/>
    <w:rsid w:val="7EFD8AC8"/>
    <w:rsid w:val="7F2EE0F2"/>
    <w:rsid w:val="7F6FCEE2"/>
    <w:rsid w:val="7F730269"/>
    <w:rsid w:val="7F8550DB"/>
    <w:rsid w:val="7F873F1A"/>
    <w:rsid w:val="7F974A49"/>
    <w:rsid w:val="7F9E52F5"/>
    <w:rsid w:val="7FAF0F18"/>
    <w:rsid w:val="7FC77E89"/>
    <w:rsid w:val="7FD6C041"/>
    <w:rsid w:val="7FE34A22"/>
    <w:rsid w:val="7FE91079"/>
    <w:rsid w:val="7FEA68EC"/>
    <w:rsid w:val="7FF6FA1B"/>
    <w:rsid w:val="7FF707E9"/>
    <w:rsid w:val="7FF76945"/>
    <w:rsid w:val="7FF99A8A"/>
    <w:rsid w:val="7FFA2FFC"/>
    <w:rsid w:val="7FFDC255"/>
    <w:rsid w:val="7FFE00D3"/>
    <w:rsid w:val="7FFEDE60"/>
    <w:rsid w:val="7FFF0633"/>
    <w:rsid w:val="7FFFF965"/>
    <w:rsid w:val="836FF6C7"/>
    <w:rsid w:val="86B9AA12"/>
    <w:rsid w:val="972FC330"/>
    <w:rsid w:val="9DFDB80A"/>
    <w:rsid w:val="9F6045F4"/>
    <w:rsid w:val="9FFF1FCC"/>
    <w:rsid w:val="ABFF45F4"/>
    <w:rsid w:val="ACAFAFD8"/>
    <w:rsid w:val="AE350C84"/>
    <w:rsid w:val="AEAD6AEB"/>
    <w:rsid w:val="AFAF4A7A"/>
    <w:rsid w:val="AFFE6DB9"/>
    <w:rsid w:val="B5673DAE"/>
    <w:rsid w:val="B5DE34BE"/>
    <w:rsid w:val="B5FD7553"/>
    <w:rsid w:val="B73FCE14"/>
    <w:rsid w:val="B7EA92B4"/>
    <w:rsid w:val="B84DE68B"/>
    <w:rsid w:val="B857A04B"/>
    <w:rsid w:val="BBAFFCF6"/>
    <w:rsid w:val="BBBF2D72"/>
    <w:rsid w:val="BBFB476E"/>
    <w:rsid w:val="BBFFC454"/>
    <w:rsid w:val="BE47261E"/>
    <w:rsid w:val="BE47F395"/>
    <w:rsid w:val="BEDFE2E2"/>
    <w:rsid w:val="BEED37BA"/>
    <w:rsid w:val="BEEFC416"/>
    <w:rsid w:val="BEF98813"/>
    <w:rsid w:val="BEFEE4C2"/>
    <w:rsid w:val="BF6FB143"/>
    <w:rsid w:val="BFF6CAD6"/>
    <w:rsid w:val="BFF7F816"/>
    <w:rsid w:val="BFFF5107"/>
    <w:rsid w:val="C93B615A"/>
    <w:rsid w:val="CBFE96FD"/>
    <w:rsid w:val="CD5F51B7"/>
    <w:rsid w:val="CF8F7C4D"/>
    <w:rsid w:val="CFEF73E9"/>
    <w:rsid w:val="CFFED5CE"/>
    <w:rsid w:val="D3F108E8"/>
    <w:rsid w:val="D6F5A8B8"/>
    <w:rsid w:val="D7F7F03F"/>
    <w:rsid w:val="D9DDF686"/>
    <w:rsid w:val="DBA6794D"/>
    <w:rsid w:val="DBA91EDA"/>
    <w:rsid w:val="DBBB6458"/>
    <w:rsid w:val="DDFB63FD"/>
    <w:rsid w:val="DDFEA6FA"/>
    <w:rsid w:val="DEE4D0B3"/>
    <w:rsid w:val="DEFF41BC"/>
    <w:rsid w:val="DF3FC66E"/>
    <w:rsid w:val="DF7F8F10"/>
    <w:rsid w:val="DFAF9003"/>
    <w:rsid w:val="DFDE4669"/>
    <w:rsid w:val="DFDED503"/>
    <w:rsid w:val="DFE328BE"/>
    <w:rsid w:val="DFEBE311"/>
    <w:rsid w:val="DFFF1E9F"/>
    <w:rsid w:val="E0FF1CB5"/>
    <w:rsid w:val="E37FEF5C"/>
    <w:rsid w:val="E65FA55E"/>
    <w:rsid w:val="E7DF4277"/>
    <w:rsid w:val="EA77C1EC"/>
    <w:rsid w:val="EA7FC2D3"/>
    <w:rsid w:val="EB7F3D90"/>
    <w:rsid w:val="ED768E90"/>
    <w:rsid w:val="EDFABD3C"/>
    <w:rsid w:val="EEFD3C60"/>
    <w:rsid w:val="EF751734"/>
    <w:rsid w:val="EFAF71A7"/>
    <w:rsid w:val="EFBE6657"/>
    <w:rsid w:val="EFCFE5DC"/>
    <w:rsid w:val="EFFF8A61"/>
    <w:rsid w:val="F08F7704"/>
    <w:rsid w:val="F1FF5009"/>
    <w:rsid w:val="F29B6AA6"/>
    <w:rsid w:val="F35FDEF0"/>
    <w:rsid w:val="F3FF314D"/>
    <w:rsid w:val="F59B3448"/>
    <w:rsid w:val="F5BDBF74"/>
    <w:rsid w:val="F667C504"/>
    <w:rsid w:val="F6AF9839"/>
    <w:rsid w:val="F73B8BAB"/>
    <w:rsid w:val="F74B1B20"/>
    <w:rsid w:val="F77F9B54"/>
    <w:rsid w:val="F79B321C"/>
    <w:rsid w:val="F7DF3817"/>
    <w:rsid w:val="F7F3E3E9"/>
    <w:rsid w:val="F7FDA21B"/>
    <w:rsid w:val="F7FFBF45"/>
    <w:rsid w:val="F8CA4EC2"/>
    <w:rsid w:val="F97E482E"/>
    <w:rsid w:val="FA7C17BE"/>
    <w:rsid w:val="FA9DF29F"/>
    <w:rsid w:val="FABF3921"/>
    <w:rsid w:val="FB7FAC22"/>
    <w:rsid w:val="FBBD8ED0"/>
    <w:rsid w:val="FBCECE53"/>
    <w:rsid w:val="FBDCDD93"/>
    <w:rsid w:val="FBE72055"/>
    <w:rsid w:val="FBF53855"/>
    <w:rsid w:val="FBFF304F"/>
    <w:rsid w:val="FBFF5292"/>
    <w:rsid w:val="FBFFC0A8"/>
    <w:rsid w:val="FBFFC3F8"/>
    <w:rsid w:val="FBFFD53A"/>
    <w:rsid w:val="FC3BB9FD"/>
    <w:rsid w:val="FC9F505A"/>
    <w:rsid w:val="FCCFE5E0"/>
    <w:rsid w:val="FDA60816"/>
    <w:rsid w:val="FDAE0C90"/>
    <w:rsid w:val="FDBD5481"/>
    <w:rsid w:val="FDBF7E8A"/>
    <w:rsid w:val="FDDF5156"/>
    <w:rsid w:val="FDE2FB75"/>
    <w:rsid w:val="FDFE176B"/>
    <w:rsid w:val="FEBD3A5D"/>
    <w:rsid w:val="FEDFCFE4"/>
    <w:rsid w:val="FEFCDA60"/>
    <w:rsid w:val="FEFD90BF"/>
    <w:rsid w:val="FEFF05C1"/>
    <w:rsid w:val="FEFFF732"/>
    <w:rsid w:val="FF532172"/>
    <w:rsid w:val="FF5B1F1E"/>
    <w:rsid w:val="FF5C6C8D"/>
    <w:rsid w:val="FF63F67D"/>
    <w:rsid w:val="FF6626CB"/>
    <w:rsid w:val="FF7F3FA9"/>
    <w:rsid w:val="FF7F8E1F"/>
    <w:rsid w:val="FF9C7CAB"/>
    <w:rsid w:val="FFBFAF53"/>
    <w:rsid w:val="FFBFB603"/>
    <w:rsid w:val="FFCF2E13"/>
    <w:rsid w:val="FFD1B939"/>
    <w:rsid w:val="FFD6C2CC"/>
    <w:rsid w:val="FFDF6888"/>
    <w:rsid w:val="FFDF81E9"/>
    <w:rsid w:val="FFDFBD60"/>
    <w:rsid w:val="FFE9869C"/>
    <w:rsid w:val="FFEBD34B"/>
    <w:rsid w:val="FFEE611C"/>
    <w:rsid w:val="FFFD4932"/>
    <w:rsid w:val="FFFF1E11"/>
    <w:rsid w:val="FFFFA1E5"/>
    <w:rsid w:val="FFFFCDC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0" w:name="toc 2"/>
    <w:lsdException w:qFormat="1" w:unhideWhenUsed="0" w:uiPriority="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qFormat="1" w:unhideWhenUsed="0" w:uiPriority="0" w:semiHidden="0" w:name="Normal Indent"/>
    <w:lsdException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99" w:semiHidden="0" w:name="footer"/>
    <w:lsdException w:qFormat="1" w:unhideWhenUsed="0" w:uiPriority="0" w:name="index heading"/>
    <w:lsdException w:qFormat="1" w:unhideWhenUsed="0" w:uiPriority="0" w:semiHidden="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name="toa heading"/>
    <w:lsdException w:qFormat="1" w:unhideWhenUsed="0" w:uiPriority="0" w:semiHidden="0" w:name="List"/>
    <w:lsdException w:qFormat="1" w:unhideWhenUsed="0" w:uiPriority="0" w:semiHidden="0" w:name="List Bullet"/>
    <w:lsdException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宋体" w:hAnsi="Times New Roman" w:eastAsia="宋体" w:cs="Times New Roman"/>
      <w:sz w:val="24"/>
      <w:lang w:val="en-US" w:eastAsia="zh-CN" w:bidi="ar-SA"/>
    </w:rPr>
  </w:style>
  <w:style w:type="paragraph" w:styleId="5">
    <w:name w:val="heading 1"/>
    <w:basedOn w:val="1"/>
    <w:next w:val="1"/>
    <w:link w:val="261"/>
    <w:qFormat/>
    <w:uiPriority w:val="0"/>
    <w:pPr>
      <w:keepNext/>
      <w:keepLines/>
      <w:numPr>
        <w:ilvl w:val="0"/>
        <w:numId w:val="1"/>
      </w:numPr>
      <w:tabs>
        <w:tab w:val="left" w:pos="2693"/>
      </w:tabs>
      <w:adjustRightInd w:val="0"/>
      <w:spacing w:before="340" w:after="330" w:line="578" w:lineRule="atLeast"/>
      <w:textAlignment w:val="baseline"/>
      <w:outlineLvl w:val="0"/>
    </w:pPr>
    <w:rPr>
      <w:b/>
      <w:kern w:val="44"/>
      <w:sz w:val="44"/>
    </w:rPr>
  </w:style>
  <w:style w:type="paragraph" w:styleId="6">
    <w:name w:val="heading 2"/>
    <w:basedOn w:val="1"/>
    <w:next w:val="1"/>
    <w:link w:val="262"/>
    <w:qFormat/>
    <w:uiPriority w:val="0"/>
    <w:pPr>
      <w:keepNext/>
      <w:keepLines/>
      <w:numPr>
        <w:ilvl w:val="1"/>
        <w:numId w:val="1"/>
      </w:numPr>
      <w:adjustRightInd w:val="0"/>
      <w:spacing w:before="260" w:after="260" w:line="416" w:lineRule="atLeast"/>
      <w:textAlignment w:val="baseline"/>
      <w:outlineLvl w:val="1"/>
    </w:pPr>
    <w:rPr>
      <w:rFonts w:ascii="Arial" w:hAnsi="Arial" w:eastAsia="黑体"/>
      <w:b/>
      <w:kern w:val="0"/>
      <w:sz w:val="32"/>
    </w:rPr>
  </w:style>
  <w:style w:type="paragraph" w:styleId="7">
    <w:name w:val="heading 3"/>
    <w:basedOn w:val="1"/>
    <w:next w:val="1"/>
    <w:link w:val="263"/>
    <w:qFormat/>
    <w:uiPriority w:val="0"/>
    <w:pPr>
      <w:keepNext/>
      <w:keepLines/>
      <w:numPr>
        <w:ilvl w:val="2"/>
        <w:numId w:val="1"/>
      </w:numPr>
      <w:adjustRightInd w:val="0"/>
      <w:spacing w:before="260" w:after="260" w:line="416" w:lineRule="atLeast"/>
      <w:textAlignment w:val="baseline"/>
      <w:outlineLvl w:val="2"/>
    </w:pPr>
    <w:rPr>
      <w:b/>
      <w:kern w:val="0"/>
      <w:sz w:val="32"/>
    </w:rPr>
  </w:style>
  <w:style w:type="paragraph" w:styleId="8">
    <w:name w:val="heading 4"/>
    <w:basedOn w:val="1"/>
    <w:next w:val="1"/>
    <w:link w:val="264"/>
    <w:qFormat/>
    <w:uiPriority w:val="0"/>
    <w:pPr>
      <w:keepNext/>
      <w:keepLines/>
      <w:numPr>
        <w:ilvl w:val="3"/>
        <w:numId w:val="1"/>
      </w:numPr>
      <w:adjustRightInd w:val="0"/>
      <w:spacing w:before="280" w:after="290" w:line="376" w:lineRule="atLeast"/>
      <w:textAlignment w:val="baseline"/>
      <w:outlineLvl w:val="3"/>
    </w:pPr>
    <w:rPr>
      <w:rFonts w:ascii="Arial" w:hAnsi="Arial" w:eastAsia="黑体"/>
      <w:b/>
      <w:kern w:val="0"/>
      <w:sz w:val="28"/>
    </w:rPr>
  </w:style>
  <w:style w:type="paragraph" w:styleId="9">
    <w:name w:val="heading 5"/>
    <w:basedOn w:val="1"/>
    <w:next w:val="1"/>
    <w:qFormat/>
    <w:uiPriority w:val="0"/>
    <w:pPr>
      <w:keepNext/>
      <w:keepLines/>
      <w:numPr>
        <w:ilvl w:val="4"/>
        <w:numId w:val="1"/>
      </w:numPr>
      <w:adjustRightInd w:val="0"/>
      <w:spacing w:before="280" w:after="290" w:line="376" w:lineRule="atLeast"/>
      <w:textAlignment w:val="baseline"/>
      <w:outlineLvl w:val="4"/>
    </w:pPr>
    <w:rPr>
      <w:b/>
      <w:kern w:val="0"/>
      <w:sz w:val="28"/>
    </w:rPr>
  </w:style>
  <w:style w:type="paragraph" w:styleId="10">
    <w:name w:val="heading 6"/>
    <w:basedOn w:val="1"/>
    <w:next w:val="1"/>
    <w:qFormat/>
    <w:uiPriority w:val="0"/>
    <w:pPr>
      <w:keepNext/>
      <w:keepLines/>
      <w:numPr>
        <w:ilvl w:val="5"/>
        <w:numId w:val="1"/>
      </w:numPr>
      <w:adjustRightInd w:val="0"/>
      <w:spacing w:before="240" w:after="64" w:line="320" w:lineRule="atLeast"/>
      <w:textAlignment w:val="baseline"/>
      <w:outlineLvl w:val="5"/>
    </w:pPr>
    <w:rPr>
      <w:rFonts w:ascii="Arial" w:hAnsi="Arial" w:eastAsia="黑体"/>
      <w:b/>
      <w:kern w:val="0"/>
    </w:rPr>
  </w:style>
  <w:style w:type="paragraph" w:styleId="11">
    <w:name w:val="heading 7"/>
    <w:basedOn w:val="1"/>
    <w:next w:val="1"/>
    <w:qFormat/>
    <w:uiPriority w:val="0"/>
    <w:pPr>
      <w:keepNext/>
      <w:keepLines/>
      <w:numPr>
        <w:ilvl w:val="6"/>
        <w:numId w:val="1"/>
      </w:numPr>
      <w:adjustRightInd w:val="0"/>
      <w:spacing w:before="240" w:after="64" w:line="320" w:lineRule="atLeast"/>
      <w:textAlignment w:val="baseline"/>
      <w:outlineLvl w:val="6"/>
    </w:pPr>
    <w:rPr>
      <w:b/>
      <w:kern w:val="0"/>
    </w:rPr>
  </w:style>
  <w:style w:type="paragraph" w:styleId="12">
    <w:name w:val="heading 8"/>
    <w:basedOn w:val="1"/>
    <w:next w:val="1"/>
    <w:qFormat/>
    <w:uiPriority w:val="0"/>
    <w:pPr>
      <w:keepNext/>
      <w:keepLines/>
      <w:numPr>
        <w:ilvl w:val="7"/>
        <w:numId w:val="1"/>
      </w:numPr>
      <w:adjustRightInd w:val="0"/>
      <w:spacing w:before="240" w:after="64" w:line="320" w:lineRule="atLeast"/>
      <w:textAlignment w:val="baseline"/>
      <w:outlineLvl w:val="7"/>
    </w:pPr>
    <w:rPr>
      <w:rFonts w:ascii="Arial" w:hAnsi="Arial" w:eastAsia="黑体"/>
      <w:kern w:val="0"/>
    </w:rPr>
  </w:style>
  <w:style w:type="paragraph" w:styleId="13">
    <w:name w:val="heading 9"/>
    <w:basedOn w:val="1"/>
    <w:next w:val="1"/>
    <w:qFormat/>
    <w:uiPriority w:val="0"/>
    <w:pPr>
      <w:keepNext/>
      <w:keepLines/>
      <w:numPr>
        <w:ilvl w:val="8"/>
        <w:numId w:val="1"/>
      </w:numPr>
      <w:adjustRightInd w:val="0"/>
      <w:spacing w:before="240" w:after="64" w:line="320" w:lineRule="atLeast"/>
      <w:textAlignment w:val="baseline"/>
      <w:outlineLvl w:val="8"/>
    </w:pPr>
    <w:rPr>
      <w:rFonts w:ascii="Arial" w:hAnsi="Arial" w:eastAsia="黑体"/>
      <w:kern w:val="0"/>
    </w:rPr>
  </w:style>
  <w:style w:type="character" w:default="1" w:styleId="61">
    <w:name w:val="Default Paragraph Font"/>
    <w:qFormat/>
    <w:uiPriority w:val="0"/>
  </w:style>
  <w:style w:type="table" w:default="1" w:styleId="59">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link w:val="260"/>
    <w:qFormat/>
    <w:uiPriority w:val="0"/>
    <w:pPr>
      <w:spacing w:after="120"/>
      <w:ind w:left="420" w:leftChars="200" w:firstLine="420" w:firstLineChars="200"/>
    </w:pPr>
    <w:rPr>
      <w:rFonts w:ascii="Times New Roman" w:eastAsia="宋体"/>
      <w:sz w:val="21"/>
      <w:szCs w:val="24"/>
    </w:rPr>
  </w:style>
  <w:style w:type="paragraph" w:styleId="3">
    <w:name w:val="Body Text Indent"/>
    <w:basedOn w:val="1"/>
    <w:next w:val="4"/>
    <w:link w:val="259"/>
    <w:qFormat/>
    <w:uiPriority w:val="0"/>
    <w:pPr>
      <w:ind w:firstLine="570"/>
    </w:pPr>
    <w:rPr>
      <w:rFonts w:ascii="黑体" w:eastAsia="仿宋_GB2312"/>
      <w:sz w:val="28"/>
    </w:rPr>
  </w:style>
  <w:style w:type="paragraph" w:styleId="4">
    <w:name w:val="envelope return"/>
    <w:basedOn w:val="1"/>
    <w:qFormat/>
    <w:uiPriority w:val="0"/>
    <w:pPr>
      <w:snapToGrid w:val="0"/>
      <w:spacing w:line="360" w:lineRule="auto"/>
    </w:pPr>
    <w:rPr>
      <w:rFonts w:ascii="Arial" w:hAnsi="Arial"/>
      <w:sz w:val="24"/>
    </w:rPr>
  </w:style>
  <w:style w:type="paragraph" w:styleId="14">
    <w:name w:val="List 3"/>
    <w:basedOn w:val="1"/>
    <w:qFormat/>
    <w:uiPriority w:val="0"/>
    <w:pPr>
      <w:ind w:left="100" w:leftChars="400" w:hanging="200" w:hangingChars="200"/>
    </w:pPr>
    <w:rPr>
      <w:sz w:val="21"/>
      <w:szCs w:val="24"/>
    </w:rPr>
  </w:style>
  <w:style w:type="paragraph" w:styleId="15">
    <w:name w:val="toc 7"/>
    <w:basedOn w:val="1"/>
    <w:next w:val="1"/>
    <w:semiHidden/>
    <w:qFormat/>
    <w:uiPriority w:val="0"/>
    <w:pPr>
      <w:ind w:left="1260"/>
      <w:jc w:val="left"/>
    </w:pPr>
    <w:rPr>
      <w:sz w:val="21"/>
    </w:rPr>
  </w:style>
  <w:style w:type="paragraph" w:styleId="16">
    <w:name w:val="List Bullet 4"/>
    <w:basedOn w:val="1"/>
    <w:qFormat/>
    <w:uiPriority w:val="0"/>
    <w:pPr>
      <w:numPr>
        <w:ilvl w:val="0"/>
        <w:numId w:val="1"/>
      </w:numPr>
      <w:tabs>
        <w:tab w:val="left" w:pos="2693"/>
      </w:tabs>
    </w:pPr>
    <w:rPr>
      <w:sz w:val="21"/>
      <w:szCs w:val="24"/>
    </w:rPr>
  </w:style>
  <w:style w:type="paragraph" w:styleId="17">
    <w:name w:val="Normal Indent"/>
    <w:basedOn w:val="1"/>
    <w:link w:val="265"/>
    <w:qFormat/>
    <w:uiPriority w:val="0"/>
    <w:pPr>
      <w:ind w:firstLine="420" w:firstLineChars="200"/>
    </w:pPr>
    <w:rPr>
      <w:sz w:val="21"/>
    </w:rPr>
  </w:style>
  <w:style w:type="paragraph" w:styleId="18">
    <w:name w:val="caption"/>
    <w:basedOn w:val="1"/>
    <w:next w:val="1"/>
    <w:qFormat/>
    <w:uiPriority w:val="0"/>
    <w:rPr>
      <w:rFonts w:ascii="Arial" w:hAnsi="Arial" w:eastAsia="黑体" w:cs="Arial"/>
      <w:sz w:val="20"/>
    </w:rPr>
  </w:style>
  <w:style w:type="paragraph" w:styleId="19">
    <w:name w:val="List Bullet"/>
    <w:basedOn w:val="1"/>
    <w:qFormat/>
    <w:uiPriority w:val="0"/>
    <w:pPr>
      <w:numPr>
        <w:ilvl w:val="0"/>
        <w:numId w:val="1"/>
      </w:numPr>
      <w:tabs>
        <w:tab w:val="left" w:pos="2693"/>
      </w:tabs>
    </w:pPr>
    <w:rPr>
      <w:sz w:val="21"/>
      <w:szCs w:val="24"/>
    </w:rPr>
  </w:style>
  <w:style w:type="paragraph" w:styleId="20">
    <w:name w:val="Document Map"/>
    <w:basedOn w:val="1"/>
    <w:semiHidden/>
    <w:qFormat/>
    <w:uiPriority w:val="0"/>
    <w:pPr>
      <w:shd w:val="clear" w:color="auto" w:fill="000080"/>
    </w:pPr>
    <w:rPr>
      <w:sz w:val="21"/>
    </w:rPr>
  </w:style>
  <w:style w:type="paragraph" w:styleId="21">
    <w:name w:val="toa heading"/>
    <w:basedOn w:val="1"/>
    <w:next w:val="1"/>
    <w:semiHidden/>
    <w:qFormat/>
    <w:uiPriority w:val="0"/>
    <w:pPr>
      <w:autoSpaceDE w:val="0"/>
      <w:autoSpaceDN w:val="0"/>
      <w:adjustRightInd w:val="0"/>
      <w:spacing w:before="120"/>
      <w:jc w:val="left"/>
    </w:pPr>
    <w:rPr>
      <w:rFonts w:ascii="Arial" w:hAnsi="Arial"/>
      <w:kern w:val="0"/>
    </w:rPr>
  </w:style>
  <w:style w:type="paragraph" w:styleId="22">
    <w:name w:val="annotation text"/>
    <w:basedOn w:val="1"/>
    <w:link w:val="266"/>
    <w:qFormat/>
    <w:uiPriority w:val="99"/>
    <w:pPr>
      <w:jc w:val="left"/>
    </w:pPr>
    <w:rPr>
      <w:sz w:val="21"/>
      <w:szCs w:val="24"/>
    </w:rPr>
  </w:style>
  <w:style w:type="paragraph" w:styleId="23">
    <w:name w:val="Salutation"/>
    <w:basedOn w:val="1"/>
    <w:next w:val="1"/>
    <w:qFormat/>
    <w:uiPriority w:val="0"/>
    <w:rPr>
      <w:rFonts w:ascii="仿宋_GB2312" w:eastAsia="仿宋_GB2312"/>
      <w:sz w:val="28"/>
    </w:rPr>
  </w:style>
  <w:style w:type="paragraph" w:styleId="24">
    <w:name w:val="Body Text 3"/>
    <w:basedOn w:val="1"/>
    <w:qFormat/>
    <w:uiPriority w:val="0"/>
    <w:pPr>
      <w:adjustRightInd w:val="0"/>
      <w:snapToGrid w:val="0"/>
    </w:pPr>
    <w:rPr>
      <w:rFonts w:ascii="仿宋_GB2312" w:hAnsi="宋体" w:eastAsia="仿宋_GB2312"/>
      <w:color w:val="000000"/>
      <w:szCs w:val="24"/>
    </w:rPr>
  </w:style>
  <w:style w:type="paragraph" w:styleId="25">
    <w:name w:val="List Bullet 3"/>
    <w:basedOn w:val="1"/>
    <w:qFormat/>
    <w:uiPriority w:val="0"/>
    <w:pPr>
      <w:numPr>
        <w:ilvl w:val="0"/>
        <w:numId w:val="1"/>
      </w:numPr>
      <w:tabs>
        <w:tab w:val="left" w:pos="2693"/>
      </w:tabs>
    </w:pPr>
    <w:rPr>
      <w:sz w:val="21"/>
      <w:szCs w:val="24"/>
    </w:rPr>
  </w:style>
  <w:style w:type="paragraph" w:styleId="26">
    <w:name w:val="Body Text"/>
    <w:basedOn w:val="1"/>
    <w:next w:val="27"/>
    <w:qFormat/>
    <w:uiPriority w:val="0"/>
    <w:pPr>
      <w:spacing w:line="520" w:lineRule="exact"/>
    </w:pPr>
    <w:rPr>
      <w:rFonts w:eastAsia="微软简仿宋"/>
      <w:sz w:val="28"/>
    </w:rPr>
  </w:style>
  <w:style w:type="paragraph" w:styleId="27">
    <w:name w:val="Date"/>
    <w:basedOn w:val="1"/>
    <w:next w:val="1"/>
    <w:qFormat/>
    <w:uiPriority w:val="0"/>
    <w:pPr>
      <w:ind w:left="100" w:leftChars="2500"/>
    </w:pPr>
    <w:rPr>
      <w:kern w:val="0"/>
      <w:sz w:val="28"/>
    </w:rPr>
  </w:style>
  <w:style w:type="paragraph" w:styleId="28">
    <w:name w:val="List 2"/>
    <w:basedOn w:val="1"/>
    <w:qFormat/>
    <w:uiPriority w:val="0"/>
    <w:pPr>
      <w:ind w:left="100" w:leftChars="200" w:hanging="200" w:hangingChars="200"/>
    </w:pPr>
    <w:rPr>
      <w:sz w:val="21"/>
      <w:szCs w:val="24"/>
    </w:rPr>
  </w:style>
  <w:style w:type="paragraph" w:styleId="29">
    <w:name w:val="List Continue"/>
    <w:basedOn w:val="1"/>
    <w:qFormat/>
    <w:uiPriority w:val="0"/>
    <w:pPr>
      <w:spacing w:after="120"/>
      <w:ind w:left="420" w:leftChars="200"/>
    </w:pPr>
    <w:rPr>
      <w:sz w:val="21"/>
      <w:szCs w:val="24"/>
    </w:rPr>
  </w:style>
  <w:style w:type="paragraph" w:styleId="30">
    <w:name w:val="Block Text"/>
    <w:basedOn w:val="1"/>
    <w:qFormat/>
    <w:uiPriority w:val="0"/>
    <w:pPr>
      <w:tabs>
        <w:tab w:val="left" w:pos="735"/>
      </w:tabs>
      <w:spacing w:line="336" w:lineRule="auto"/>
      <w:ind w:left="185" w:leftChars="88" w:right="-22" w:firstLine="480" w:firstLineChars="200"/>
    </w:pPr>
    <w:rPr>
      <w:rFonts w:hAnsi="宋体"/>
      <w:szCs w:val="24"/>
    </w:rPr>
  </w:style>
  <w:style w:type="paragraph" w:styleId="31">
    <w:name w:val="List Bullet 2"/>
    <w:basedOn w:val="1"/>
    <w:qFormat/>
    <w:uiPriority w:val="0"/>
    <w:pPr>
      <w:numPr>
        <w:ilvl w:val="0"/>
        <w:numId w:val="1"/>
      </w:numPr>
      <w:tabs>
        <w:tab w:val="left" w:pos="2693"/>
      </w:tabs>
    </w:pPr>
    <w:rPr>
      <w:sz w:val="21"/>
      <w:szCs w:val="24"/>
    </w:rPr>
  </w:style>
  <w:style w:type="paragraph" w:styleId="32">
    <w:name w:val="toc 5"/>
    <w:basedOn w:val="1"/>
    <w:next w:val="1"/>
    <w:semiHidden/>
    <w:qFormat/>
    <w:uiPriority w:val="0"/>
    <w:pPr>
      <w:ind w:left="840"/>
      <w:jc w:val="left"/>
    </w:pPr>
    <w:rPr>
      <w:sz w:val="21"/>
    </w:rPr>
  </w:style>
  <w:style w:type="paragraph" w:styleId="33">
    <w:name w:val="toc 3"/>
    <w:basedOn w:val="1"/>
    <w:next w:val="1"/>
    <w:semiHidden/>
    <w:qFormat/>
    <w:uiPriority w:val="0"/>
    <w:pPr>
      <w:ind w:left="420"/>
      <w:jc w:val="left"/>
    </w:pPr>
    <w:rPr>
      <w:i/>
      <w:sz w:val="21"/>
    </w:rPr>
  </w:style>
  <w:style w:type="paragraph" w:styleId="34">
    <w:name w:val="Plain Text"/>
    <w:basedOn w:val="1"/>
    <w:link w:val="267"/>
    <w:qFormat/>
    <w:uiPriority w:val="0"/>
    <w:rPr>
      <w:rFonts w:ascii="宋体" w:hAnsi="Courier New"/>
    </w:rPr>
  </w:style>
  <w:style w:type="paragraph" w:styleId="35">
    <w:name w:val="List Bullet 5"/>
    <w:basedOn w:val="1"/>
    <w:qFormat/>
    <w:uiPriority w:val="0"/>
    <w:pPr>
      <w:tabs>
        <w:tab w:val="left" w:pos="1418"/>
      </w:tabs>
      <w:ind w:left="1418" w:hanging="284"/>
    </w:pPr>
    <w:rPr>
      <w:sz w:val="21"/>
      <w:szCs w:val="24"/>
    </w:rPr>
  </w:style>
  <w:style w:type="paragraph" w:styleId="36">
    <w:name w:val="toc 8"/>
    <w:basedOn w:val="1"/>
    <w:next w:val="1"/>
    <w:semiHidden/>
    <w:qFormat/>
    <w:uiPriority w:val="0"/>
    <w:pPr>
      <w:ind w:left="1470"/>
      <w:jc w:val="left"/>
    </w:pPr>
    <w:rPr>
      <w:sz w:val="21"/>
    </w:rPr>
  </w:style>
  <w:style w:type="paragraph" w:styleId="37">
    <w:name w:val="Body Text Indent 2"/>
    <w:basedOn w:val="1"/>
    <w:qFormat/>
    <w:uiPriority w:val="0"/>
    <w:pPr>
      <w:spacing w:after="120" w:line="480" w:lineRule="auto"/>
      <w:ind w:left="420" w:leftChars="200"/>
    </w:pPr>
  </w:style>
  <w:style w:type="paragraph" w:styleId="38">
    <w:name w:val="Balloon Text"/>
    <w:basedOn w:val="1"/>
    <w:semiHidden/>
    <w:qFormat/>
    <w:uiPriority w:val="0"/>
    <w:rPr>
      <w:rFonts w:ascii="Arial" w:hAnsi="Arial"/>
      <w:sz w:val="18"/>
      <w:szCs w:val="18"/>
    </w:rPr>
  </w:style>
  <w:style w:type="paragraph" w:styleId="39">
    <w:name w:val="footer"/>
    <w:basedOn w:val="1"/>
    <w:link w:val="268"/>
    <w:qFormat/>
    <w:uiPriority w:val="99"/>
    <w:pPr>
      <w:tabs>
        <w:tab w:val="center" w:pos="4153"/>
        <w:tab w:val="right" w:pos="8306"/>
      </w:tabs>
      <w:snapToGrid w:val="0"/>
      <w:jc w:val="left"/>
    </w:pPr>
    <w:rPr>
      <w:sz w:val="18"/>
    </w:rPr>
  </w:style>
  <w:style w:type="paragraph" w:styleId="40">
    <w:name w:val="header"/>
    <w:basedOn w:val="1"/>
    <w:link w:val="26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1">
    <w:name w:val="toc 1"/>
    <w:basedOn w:val="1"/>
    <w:next w:val="1"/>
    <w:qFormat/>
    <w:uiPriority w:val="39"/>
    <w:pPr>
      <w:spacing w:before="120" w:after="120"/>
      <w:jc w:val="left"/>
    </w:pPr>
    <w:rPr>
      <w:b/>
      <w:caps/>
      <w:sz w:val="21"/>
    </w:rPr>
  </w:style>
  <w:style w:type="paragraph" w:styleId="42">
    <w:name w:val="toc 4"/>
    <w:basedOn w:val="1"/>
    <w:next w:val="1"/>
    <w:semiHidden/>
    <w:qFormat/>
    <w:uiPriority w:val="0"/>
    <w:pPr>
      <w:ind w:left="630"/>
      <w:jc w:val="left"/>
    </w:pPr>
    <w:rPr>
      <w:sz w:val="21"/>
    </w:rPr>
  </w:style>
  <w:style w:type="paragraph" w:styleId="43">
    <w:name w:val="index heading"/>
    <w:basedOn w:val="1"/>
    <w:next w:val="44"/>
    <w:semiHidden/>
    <w:qFormat/>
    <w:uiPriority w:val="0"/>
    <w:pPr>
      <w:autoSpaceDE w:val="0"/>
      <w:autoSpaceDN w:val="0"/>
      <w:adjustRightInd w:val="0"/>
      <w:spacing w:before="60" w:after="60" w:line="360" w:lineRule="atLeast"/>
    </w:pPr>
    <w:rPr>
      <w:rFonts w:ascii="宋体"/>
      <w:kern w:val="0"/>
    </w:rPr>
  </w:style>
  <w:style w:type="paragraph" w:styleId="44">
    <w:name w:val="index 1"/>
    <w:basedOn w:val="1"/>
    <w:next w:val="1"/>
    <w:semiHidden/>
    <w:qFormat/>
    <w:uiPriority w:val="0"/>
    <w:pPr>
      <w:spacing w:line="300" w:lineRule="auto"/>
    </w:pPr>
    <w:rPr>
      <w:rFonts w:ascii="Arial" w:hAnsi="Arial"/>
      <w:szCs w:val="24"/>
    </w:rPr>
  </w:style>
  <w:style w:type="paragraph" w:styleId="45">
    <w:name w:val="List"/>
    <w:basedOn w:val="1"/>
    <w:qFormat/>
    <w:uiPriority w:val="0"/>
    <w:pPr>
      <w:ind w:left="200" w:hanging="200" w:hangingChars="200"/>
    </w:pPr>
    <w:rPr>
      <w:sz w:val="21"/>
      <w:szCs w:val="24"/>
    </w:rPr>
  </w:style>
  <w:style w:type="paragraph" w:styleId="46">
    <w:name w:val="toc 6"/>
    <w:basedOn w:val="1"/>
    <w:next w:val="1"/>
    <w:semiHidden/>
    <w:qFormat/>
    <w:uiPriority w:val="0"/>
    <w:pPr>
      <w:ind w:left="1050"/>
      <w:jc w:val="left"/>
    </w:pPr>
    <w:rPr>
      <w:sz w:val="21"/>
    </w:rPr>
  </w:style>
  <w:style w:type="paragraph" w:styleId="47">
    <w:name w:val="List 5"/>
    <w:basedOn w:val="1"/>
    <w:qFormat/>
    <w:uiPriority w:val="0"/>
    <w:pPr>
      <w:ind w:left="100" w:leftChars="800" w:hanging="200" w:hangingChars="200"/>
    </w:pPr>
    <w:rPr>
      <w:sz w:val="21"/>
      <w:szCs w:val="24"/>
    </w:rPr>
  </w:style>
  <w:style w:type="paragraph" w:styleId="48">
    <w:name w:val="Body Text Indent 3"/>
    <w:basedOn w:val="1"/>
    <w:qFormat/>
    <w:uiPriority w:val="0"/>
    <w:pPr>
      <w:ind w:firstLine="560"/>
    </w:pPr>
    <w:rPr>
      <w:rFonts w:ascii="仿宋_GB2312" w:eastAsia="仿宋_GB2312"/>
      <w:sz w:val="28"/>
    </w:rPr>
  </w:style>
  <w:style w:type="paragraph" w:styleId="49">
    <w:name w:val="toc 2"/>
    <w:basedOn w:val="1"/>
    <w:next w:val="1"/>
    <w:semiHidden/>
    <w:qFormat/>
    <w:uiPriority w:val="0"/>
    <w:pPr>
      <w:ind w:left="210"/>
      <w:jc w:val="left"/>
    </w:pPr>
    <w:rPr>
      <w:smallCaps/>
      <w:sz w:val="21"/>
    </w:rPr>
  </w:style>
  <w:style w:type="paragraph" w:styleId="50">
    <w:name w:val="toc 9"/>
    <w:basedOn w:val="1"/>
    <w:next w:val="1"/>
    <w:semiHidden/>
    <w:qFormat/>
    <w:uiPriority w:val="0"/>
    <w:pPr>
      <w:ind w:left="1680"/>
      <w:jc w:val="left"/>
    </w:pPr>
    <w:rPr>
      <w:sz w:val="21"/>
    </w:rPr>
  </w:style>
  <w:style w:type="paragraph" w:styleId="51">
    <w:name w:val="Body Text 2"/>
    <w:basedOn w:val="1"/>
    <w:qFormat/>
    <w:uiPriority w:val="0"/>
    <w:pPr>
      <w:spacing w:line="360" w:lineRule="auto"/>
    </w:pPr>
    <w:rPr>
      <w:rFonts w:ascii="宋体"/>
      <w:spacing w:val="-20"/>
      <w:sz w:val="28"/>
    </w:rPr>
  </w:style>
  <w:style w:type="paragraph" w:styleId="52">
    <w:name w:val="List 4"/>
    <w:basedOn w:val="1"/>
    <w:qFormat/>
    <w:uiPriority w:val="0"/>
    <w:pPr>
      <w:ind w:left="100" w:leftChars="600" w:hanging="200" w:hangingChars="200"/>
    </w:pPr>
    <w:rPr>
      <w:sz w:val="21"/>
      <w:szCs w:val="24"/>
    </w:rPr>
  </w:style>
  <w:style w:type="paragraph" w:styleId="53">
    <w:name w:val="List Continue 2"/>
    <w:basedOn w:val="1"/>
    <w:qFormat/>
    <w:uiPriority w:val="0"/>
    <w:pPr>
      <w:spacing w:after="120"/>
      <w:ind w:left="840" w:leftChars="400"/>
    </w:pPr>
    <w:rPr>
      <w:sz w:val="21"/>
      <w:szCs w:val="24"/>
    </w:rPr>
  </w:style>
  <w:style w:type="paragraph" w:styleId="54">
    <w:name w:val="HTML Preformatted"/>
    <w:basedOn w:val="1"/>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6" w:lineRule="atLeast"/>
      <w:jc w:val="left"/>
    </w:pPr>
    <w:rPr>
      <w:rFonts w:ascii="Arial" w:hAnsi="Arial" w:cs="Arial"/>
      <w:kern w:val="0"/>
      <w:sz w:val="25"/>
      <w:szCs w:val="25"/>
    </w:rPr>
  </w:style>
  <w:style w:type="paragraph" w:styleId="55">
    <w:name w:val="Normal (Web)"/>
    <w:basedOn w:val="1"/>
    <w:qFormat/>
    <w:uiPriority w:val="99"/>
    <w:pPr>
      <w:widowControl/>
      <w:spacing w:before="100" w:beforeAutospacing="1" w:after="100" w:afterAutospacing="1"/>
      <w:jc w:val="left"/>
    </w:pPr>
    <w:rPr>
      <w:rFonts w:ascii="宋体" w:hAnsi="宋体" w:cs="宋体"/>
      <w:kern w:val="0"/>
      <w:szCs w:val="24"/>
    </w:rPr>
  </w:style>
  <w:style w:type="paragraph" w:styleId="56">
    <w:name w:val="Title"/>
    <w:basedOn w:val="1"/>
    <w:next w:val="1"/>
    <w:qFormat/>
    <w:uiPriority w:val="0"/>
    <w:pPr>
      <w:spacing w:before="240" w:after="60"/>
      <w:jc w:val="center"/>
      <w:outlineLvl w:val="0"/>
    </w:pPr>
    <w:rPr>
      <w:rFonts w:ascii="Arial" w:hAnsi="Arial" w:cs="Arial"/>
      <w:b/>
      <w:bCs/>
      <w:sz w:val="32"/>
      <w:szCs w:val="32"/>
    </w:rPr>
  </w:style>
  <w:style w:type="paragraph" w:styleId="57">
    <w:name w:val="annotation subject"/>
    <w:basedOn w:val="22"/>
    <w:next w:val="22"/>
    <w:semiHidden/>
    <w:qFormat/>
    <w:uiPriority w:val="0"/>
    <w:rPr>
      <w:b/>
      <w:bCs/>
    </w:rPr>
  </w:style>
  <w:style w:type="paragraph" w:styleId="58">
    <w:name w:val="Body Text First Indent"/>
    <w:basedOn w:val="26"/>
    <w:link w:val="270"/>
    <w:qFormat/>
    <w:uiPriority w:val="0"/>
    <w:pPr>
      <w:spacing w:after="120" w:line="240" w:lineRule="auto"/>
      <w:ind w:firstLine="420" w:firstLineChars="100"/>
    </w:pPr>
    <w:rPr>
      <w:rFonts w:eastAsia="宋体"/>
      <w:b/>
      <w:sz w:val="21"/>
      <w:szCs w:val="24"/>
    </w:rPr>
  </w:style>
  <w:style w:type="table" w:styleId="60">
    <w:name w:val="Table Grid"/>
    <w:basedOn w:val="5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2">
    <w:name w:val="Strong"/>
    <w:qFormat/>
    <w:uiPriority w:val="0"/>
    <w:rPr>
      <w:b/>
      <w:bCs/>
    </w:rPr>
  </w:style>
  <w:style w:type="character" w:styleId="63">
    <w:name w:val="page number"/>
    <w:qFormat/>
    <w:uiPriority w:val="0"/>
  </w:style>
  <w:style w:type="character" w:styleId="64">
    <w:name w:val="FollowedHyperlink"/>
    <w:qFormat/>
    <w:uiPriority w:val="99"/>
    <w:rPr>
      <w:color w:val="800080"/>
      <w:u w:val="single"/>
    </w:rPr>
  </w:style>
  <w:style w:type="character" w:styleId="65">
    <w:name w:val="Emphasis"/>
    <w:qFormat/>
    <w:uiPriority w:val="0"/>
    <w:rPr>
      <w:color w:val="CC0000"/>
    </w:rPr>
  </w:style>
  <w:style w:type="character" w:styleId="66">
    <w:name w:val="Hyperlink"/>
    <w:qFormat/>
    <w:uiPriority w:val="99"/>
    <w:rPr>
      <w:color w:val="0000FF"/>
      <w:u w:val="single"/>
    </w:rPr>
  </w:style>
  <w:style w:type="character" w:styleId="67">
    <w:name w:val="annotation reference"/>
    <w:qFormat/>
    <w:uiPriority w:val="99"/>
    <w:rPr>
      <w:sz w:val="21"/>
      <w:szCs w:val="21"/>
    </w:rPr>
  </w:style>
  <w:style w:type="paragraph" w:customStyle="1" w:styleId="68">
    <w:name w:val="Table Text Char"/>
    <w:link w:val="277"/>
    <w:qFormat/>
    <w:uiPriority w:val="0"/>
    <w:pPr>
      <w:snapToGrid w:val="0"/>
      <w:spacing w:before="80" w:after="80"/>
    </w:pPr>
    <w:rPr>
      <w:rFonts w:ascii="Arial" w:hAnsi="Arial" w:eastAsia="宋体" w:cs="Times New Roman"/>
      <w:sz w:val="18"/>
      <w:lang w:val="en-US" w:eastAsia="zh-CN" w:bidi="ar-SA"/>
    </w:rPr>
  </w:style>
  <w:style w:type="paragraph" w:customStyle="1" w:styleId="69">
    <w:name w:val="标书正文格式"/>
    <w:link w:val="279"/>
    <w:qFormat/>
    <w:uiPriority w:val="0"/>
    <w:pPr>
      <w:spacing w:line="360" w:lineRule="auto"/>
      <w:ind w:firstLine="200" w:firstLineChars="200"/>
    </w:pPr>
    <w:rPr>
      <w:rFonts w:ascii="Times New Roman" w:hAnsi="Times New Roman" w:eastAsia="仿宋_GB2312" w:cs="Times New Roman"/>
      <w:kern w:val="2"/>
      <w:sz w:val="30"/>
      <w:szCs w:val="24"/>
      <w:lang w:val="en-US" w:eastAsia="zh-CN" w:bidi="ar-SA"/>
    </w:rPr>
  </w:style>
  <w:style w:type="paragraph" w:customStyle="1" w:styleId="70">
    <w:name w:val="样式 宋体 五号 首行缩进:  0.95 厘米"/>
    <w:basedOn w:val="1"/>
    <w:link w:val="282"/>
    <w:qFormat/>
    <w:uiPriority w:val="0"/>
    <w:pPr>
      <w:spacing w:line="360" w:lineRule="auto"/>
      <w:ind w:firstLine="540"/>
    </w:pPr>
    <w:rPr>
      <w:rFonts w:ascii="宋体" w:hAnsi="宋体" w:cs="宋体"/>
      <w:szCs w:val="24"/>
    </w:rPr>
  </w:style>
  <w:style w:type="paragraph" w:customStyle="1" w:styleId="71">
    <w:name w:val="Table Description"/>
    <w:next w:val="1"/>
    <w:link w:val="289"/>
    <w:qFormat/>
    <w:uiPriority w:val="0"/>
    <w:pPr>
      <w:keepNext/>
      <w:snapToGrid w:val="0"/>
      <w:spacing w:before="160" w:after="80"/>
      <w:ind w:left="1134"/>
      <w:jc w:val="center"/>
    </w:pPr>
    <w:rPr>
      <w:rFonts w:ascii="Arial" w:hAnsi="Arial" w:eastAsia="黑体" w:cs="Arial"/>
      <w:sz w:val="18"/>
      <w:szCs w:val="18"/>
      <w:lang w:val="en-US" w:eastAsia="zh-CN" w:bidi="ar-SA"/>
    </w:rPr>
  </w:style>
  <w:style w:type="paragraph" w:customStyle="1" w:styleId="72">
    <w:name w:val="样式 标题 3 + 宋体 小四"/>
    <w:basedOn w:val="7"/>
    <w:link w:val="294"/>
    <w:qFormat/>
    <w:uiPriority w:val="0"/>
    <w:pPr>
      <w:widowControl/>
      <w:numPr>
        <w:ilvl w:val="2"/>
        <w:numId w:val="0"/>
      </w:numPr>
      <w:tabs>
        <w:tab w:val="left" w:pos="709"/>
        <w:tab w:val="clear" w:pos="1260"/>
      </w:tabs>
      <w:autoSpaceDE w:val="0"/>
      <w:autoSpaceDN w:val="0"/>
      <w:spacing w:before="0" w:after="0" w:line="240" w:lineRule="auto"/>
      <w:ind w:left="709" w:right="6" w:hanging="709"/>
      <w:textAlignment w:val="bottom"/>
    </w:pPr>
    <w:rPr>
      <w:rFonts w:ascii="宋体" w:hAnsi="宋体"/>
      <w:bCs/>
      <w:caps/>
      <w:color w:val="000000"/>
      <w:sz w:val="30"/>
      <w:szCs w:val="24"/>
      <w:lang w:val="en-US" w:eastAsia="zh-CN"/>
    </w:rPr>
  </w:style>
  <w:style w:type="paragraph" w:customStyle="1" w:styleId="73">
    <w:name w:val="段"/>
    <w:link w:val="29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74">
    <w:name w:val="Figure Description"/>
    <w:next w:val="1"/>
    <w:link w:val="296"/>
    <w:qFormat/>
    <w:uiPriority w:val="0"/>
    <w:pPr>
      <w:numPr>
        <w:ilvl w:val="0"/>
        <w:numId w:val="1"/>
      </w:numPr>
      <w:tabs>
        <w:tab w:val="left" w:pos="1275"/>
        <w:tab w:val="left" w:pos="2693"/>
      </w:tabs>
      <w:snapToGrid w:val="0"/>
      <w:spacing w:before="80" w:after="320"/>
      <w:ind w:left="1134" w:firstLine="0"/>
      <w:jc w:val="center"/>
    </w:pPr>
    <w:rPr>
      <w:rFonts w:ascii="Arial" w:hAnsi="Arial" w:eastAsia="黑体" w:cs="Arial"/>
      <w:sz w:val="18"/>
      <w:szCs w:val="18"/>
      <w:lang w:val="en-US" w:eastAsia="zh-CN" w:bidi="ar-SA"/>
    </w:rPr>
  </w:style>
  <w:style w:type="paragraph" w:customStyle="1" w:styleId="75">
    <w:name w:val="Table Heading"/>
    <w:link w:val="299"/>
    <w:qFormat/>
    <w:uiPriority w:val="0"/>
    <w:pPr>
      <w:keepNext/>
      <w:snapToGrid w:val="0"/>
      <w:spacing w:before="80" w:after="80"/>
      <w:jc w:val="center"/>
    </w:pPr>
    <w:rPr>
      <w:rFonts w:ascii="Arial" w:hAnsi="Arial" w:eastAsia="黑体" w:cs="Arial"/>
      <w:kern w:val="2"/>
      <w:sz w:val="18"/>
      <w:szCs w:val="18"/>
      <w:lang w:val="en-US" w:eastAsia="zh-CN" w:bidi="ar-SA"/>
    </w:rPr>
  </w:style>
  <w:style w:type="paragraph" w:customStyle="1" w:styleId="76">
    <w:name w:val="Item List Char"/>
    <w:link w:val="302"/>
    <w:qFormat/>
    <w:uiPriority w:val="0"/>
    <w:pPr>
      <w:tabs>
        <w:tab w:val="left" w:pos="432"/>
      </w:tabs>
      <w:spacing w:line="300" w:lineRule="auto"/>
      <w:ind w:left="432" w:hanging="432"/>
      <w:jc w:val="both"/>
    </w:pPr>
    <w:rPr>
      <w:rFonts w:ascii="Arial" w:hAnsi="Arial" w:eastAsia="宋体" w:cs="Arial"/>
      <w:kern w:val="2"/>
      <w:sz w:val="21"/>
      <w:szCs w:val="21"/>
      <w:lang w:val="en-US" w:eastAsia="zh-CN" w:bidi="ar-SA"/>
    </w:rPr>
  </w:style>
  <w:style w:type="paragraph" w:customStyle="1" w:styleId="77">
    <w:name w:val="!标题3 Ctrl+3"/>
    <w:basedOn w:val="7"/>
    <w:next w:val="78"/>
    <w:link w:val="303"/>
    <w:qFormat/>
    <w:uiPriority w:val="0"/>
    <w:pPr>
      <w:keepNext w:val="0"/>
      <w:keepLines w:val="0"/>
      <w:snapToGrid w:val="0"/>
      <w:spacing w:before="234" w:beforeLines="75" w:after="78" w:afterLines="25" w:line="360" w:lineRule="auto"/>
      <w:textAlignment w:val="auto"/>
    </w:pPr>
    <w:rPr>
      <w:rFonts w:ascii="Arial" w:hAnsi="Arial" w:eastAsia="黑体"/>
      <w:kern w:val="2"/>
      <w:szCs w:val="32"/>
    </w:rPr>
  </w:style>
  <w:style w:type="paragraph" w:customStyle="1" w:styleId="78">
    <w:name w:val="!我的正文 Ctr+Q"/>
    <w:basedOn w:val="1"/>
    <w:link w:val="304"/>
    <w:qFormat/>
    <w:uiPriority w:val="0"/>
    <w:pPr>
      <w:adjustRightInd w:val="0"/>
      <w:snapToGrid w:val="0"/>
      <w:spacing w:line="360" w:lineRule="auto"/>
      <w:ind w:firstLine="480" w:firstLineChars="200"/>
    </w:pPr>
    <w:rPr>
      <w:rFonts w:ascii="Arial" w:hAnsi="Arial"/>
      <w:szCs w:val="21"/>
    </w:rPr>
  </w:style>
  <w:style w:type="paragraph" w:customStyle="1" w:styleId="79">
    <w:name w:val="!圆点加粗"/>
    <w:basedOn w:val="1"/>
    <w:link w:val="305"/>
    <w:qFormat/>
    <w:uiPriority w:val="0"/>
    <w:pPr>
      <w:tabs>
        <w:tab w:val="left" w:pos="900"/>
      </w:tabs>
      <w:snapToGrid w:val="0"/>
      <w:spacing w:line="360" w:lineRule="auto"/>
      <w:ind w:left="902" w:hanging="420"/>
    </w:pPr>
    <w:rPr>
      <w:rFonts w:ascii="Arial" w:hAnsi="Arial" w:eastAsia="黑体" w:cs="Arial"/>
      <w:b/>
      <w:szCs w:val="21"/>
    </w:rPr>
  </w:style>
  <w:style w:type="paragraph" w:customStyle="1" w:styleId="80">
    <w:name w:val="Figure Char Char"/>
    <w:basedOn w:val="1"/>
    <w:next w:val="1"/>
    <w:link w:val="310"/>
    <w:qFormat/>
    <w:uiPriority w:val="0"/>
    <w:pPr>
      <w:keepNext/>
      <w:widowControl/>
      <w:snapToGrid w:val="0"/>
      <w:spacing w:before="80" w:after="80" w:line="300" w:lineRule="auto"/>
      <w:ind w:left="1134"/>
      <w:jc w:val="center"/>
    </w:pPr>
    <w:rPr>
      <w:rFonts w:ascii="Arial" w:hAnsi="Arial" w:cs="Arial"/>
      <w:kern w:val="0"/>
      <w:sz w:val="21"/>
      <w:szCs w:val="21"/>
    </w:rPr>
  </w:style>
  <w:style w:type="paragraph" w:customStyle="1" w:styleId="81">
    <w:name w:val="!标题4 Ctrl+4"/>
    <w:basedOn w:val="1"/>
    <w:next w:val="78"/>
    <w:link w:val="311"/>
    <w:qFormat/>
    <w:uiPriority w:val="0"/>
    <w:pPr>
      <w:numPr>
        <w:ilvl w:val="3"/>
        <w:numId w:val="1"/>
      </w:numPr>
      <w:adjustRightInd w:val="0"/>
      <w:snapToGrid w:val="0"/>
      <w:spacing w:before="156" w:beforeLines="50" w:after="156" w:afterLines="50"/>
      <w:outlineLvl w:val="3"/>
    </w:pPr>
    <w:rPr>
      <w:rFonts w:ascii="Arial" w:hAnsi="Arial" w:eastAsia="黑体"/>
      <w:b/>
      <w:sz w:val="30"/>
      <w:szCs w:val="30"/>
    </w:rPr>
  </w:style>
  <w:style w:type="paragraph" w:customStyle="1" w:styleId="82">
    <w:name w:val="!标题2 Ctrl+2"/>
    <w:basedOn w:val="6"/>
    <w:next w:val="78"/>
    <w:link w:val="315"/>
    <w:qFormat/>
    <w:uiPriority w:val="0"/>
    <w:pPr>
      <w:keepNext w:val="0"/>
      <w:keepLines w:val="0"/>
      <w:snapToGrid w:val="0"/>
      <w:spacing w:before="624" w:beforeLines="200" w:after="156" w:afterLines="50" w:line="360" w:lineRule="auto"/>
      <w:textAlignment w:val="auto"/>
    </w:pPr>
    <w:rPr>
      <w:kern w:val="2"/>
      <w:sz w:val="36"/>
      <w:szCs w:val="36"/>
    </w:rPr>
  </w:style>
  <w:style w:type="paragraph" w:customStyle="1" w:styleId="83">
    <w:name w:val="xl31"/>
    <w:basedOn w:val="1"/>
    <w:qFormat/>
    <w:uiPriority w:val="0"/>
    <w:pPr>
      <w:widowControl/>
      <w:spacing w:before="100" w:beforeAutospacing="1" w:after="100" w:afterAutospacing="1"/>
      <w:jc w:val="center"/>
    </w:pPr>
    <w:rPr>
      <w:b/>
      <w:bCs/>
      <w:kern w:val="0"/>
      <w:sz w:val="28"/>
      <w:szCs w:val="28"/>
    </w:rPr>
  </w:style>
  <w:style w:type="paragraph" w:customStyle="1" w:styleId="84">
    <w:name w:val="彩色列表 - 着色 11"/>
    <w:basedOn w:val="1"/>
    <w:qFormat/>
    <w:uiPriority w:val="34"/>
    <w:pPr>
      <w:ind w:firstLine="420" w:firstLineChars="200"/>
    </w:pPr>
    <w:rPr>
      <w:sz w:val="21"/>
      <w:szCs w:val="24"/>
    </w:rPr>
  </w:style>
  <w:style w:type="paragraph" w:customStyle="1" w:styleId="85">
    <w:name w:val="网格表 31"/>
    <w:basedOn w:val="5"/>
    <w:next w:val="1"/>
    <w:qFormat/>
    <w:uiPriority w:val="0"/>
    <w:pPr>
      <w:widowControl/>
      <w:numPr>
        <w:ilvl w:val="0"/>
        <w:numId w:val="0"/>
      </w:numPr>
      <w:tabs>
        <w:tab w:val="left" w:pos="1842"/>
        <w:tab w:val="clear" w:pos="4111"/>
      </w:tabs>
      <w:adjustRightInd/>
      <w:spacing w:before="480" w:after="0" w:line="276" w:lineRule="auto"/>
      <w:jc w:val="left"/>
      <w:textAlignment w:val="auto"/>
      <w:outlineLvl w:val="9"/>
    </w:pPr>
    <w:rPr>
      <w:rFonts w:ascii="Cambria" w:hAnsi="Cambria"/>
      <w:bCs/>
      <w:color w:val="365F91"/>
      <w:kern w:val="0"/>
      <w:sz w:val="28"/>
      <w:szCs w:val="28"/>
    </w:rPr>
  </w:style>
  <w:style w:type="paragraph" w:customStyle="1" w:styleId="86">
    <w:name w:val="一级列项"/>
    <w:basedOn w:val="1"/>
    <w:qFormat/>
    <w:uiPriority w:val="0"/>
    <w:pPr>
      <w:numPr>
        <w:ilvl w:val="0"/>
        <w:numId w:val="1"/>
      </w:numPr>
      <w:tabs>
        <w:tab w:val="left" w:pos="2693"/>
      </w:tabs>
    </w:pPr>
    <w:rPr>
      <w:sz w:val="21"/>
      <w:szCs w:val="21"/>
    </w:rPr>
  </w:style>
  <w:style w:type="paragraph" w:customStyle="1" w:styleId="87">
    <w:name w:val="Char Char"/>
    <w:basedOn w:val="1"/>
    <w:qFormat/>
    <w:uiPriority w:val="0"/>
    <w:rPr>
      <w:rFonts w:ascii="Tahoma" w:hAnsi="Tahoma"/>
    </w:rPr>
  </w:style>
  <w:style w:type="paragraph" w:customStyle="1" w:styleId="88">
    <w:name w:val="ml"/>
    <w:basedOn w:val="1"/>
    <w:qFormat/>
    <w:uiPriority w:val="0"/>
    <w:pPr>
      <w:tabs>
        <w:tab w:val="left" w:pos="0"/>
      </w:tabs>
      <w:autoSpaceDE w:val="0"/>
      <w:autoSpaceDN w:val="0"/>
      <w:adjustRightInd w:val="0"/>
      <w:spacing w:before="240" w:after="120" w:line="360" w:lineRule="atLeast"/>
      <w:jc w:val="center"/>
    </w:pPr>
    <w:rPr>
      <w:rFonts w:ascii="黑体" w:eastAsia="黑体"/>
      <w:kern w:val="0"/>
      <w:sz w:val="32"/>
    </w:rPr>
  </w:style>
  <w:style w:type="paragraph" w:customStyle="1" w:styleId="89">
    <w:name w:val="节标题"/>
    <w:basedOn w:val="1"/>
    <w:next w:val="1"/>
    <w:qFormat/>
    <w:uiPriority w:val="0"/>
    <w:pPr>
      <w:widowControl/>
      <w:spacing w:line="289" w:lineRule="atLeast"/>
      <w:jc w:val="center"/>
      <w:textAlignment w:val="baseline"/>
    </w:pPr>
    <w:rPr>
      <w:color w:val="000000"/>
      <w:kern w:val="0"/>
      <w:sz w:val="28"/>
      <w:u w:val="none" w:color="000000"/>
    </w:rPr>
  </w:style>
  <w:style w:type="paragraph" w:customStyle="1" w:styleId="90">
    <w:name w:val="Default Paragraph Char Char Char Char"/>
    <w:basedOn w:val="1"/>
    <w:next w:val="1"/>
    <w:qFormat/>
    <w:uiPriority w:val="0"/>
    <w:pPr>
      <w:widowControl/>
      <w:spacing w:line="360" w:lineRule="auto"/>
      <w:jc w:val="left"/>
    </w:pPr>
    <w:rPr>
      <w:kern w:val="0"/>
      <w:sz w:val="21"/>
      <w:lang w:eastAsia="en-US"/>
    </w:rPr>
  </w:style>
  <w:style w:type="paragraph" w:customStyle="1" w:styleId="91">
    <w:name w:val="Date"/>
    <w:basedOn w:val="1"/>
    <w:next w:val="1"/>
    <w:qFormat/>
    <w:uiPriority w:val="0"/>
    <w:pPr>
      <w:adjustRightInd w:val="0"/>
      <w:spacing w:line="312" w:lineRule="atLeast"/>
      <w:jc w:val="right"/>
      <w:textAlignment w:val="baseline"/>
    </w:pPr>
    <w:rPr>
      <w:kern w:val="0"/>
      <w:sz w:val="28"/>
    </w:rPr>
  </w:style>
  <w:style w:type="paragraph" w:customStyle="1" w:styleId="92">
    <w:name w:val="xl9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rPr>
  </w:style>
  <w:style w:type="paragraph" w:customStyle="1" w:styleId="93">
    <w:name w:val=" Char1 Char Char Char"/>
    <w:basedOn w:val="1"/>
    <w:qFormat/>
    <w:uiPriority w:val="0"/>
    <w:rPr>
      <w:sz w:val="21"/>
    </w:rPr>
  </w:style>
  <w:style w:type="paragraph" w:customStyle="1" w:styleId="94">
    <w:name w:val="xl9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kern w:val="0"/>
      <w:sz w:val="20"/>
    </w:rPr>
  </w:style>
  <w:style w:type="paragraph" w:customStyle="1" w:styleId="95">
    <w:name w:val="Char Char1"/>
    <w:basedOn w:val="1"/>
    <w:qFormat/>
    <w:uiPriority w:val="0"/>
    <w:pPr>
      <w:widowControl/>
      <w:spacing w:before="60" w:after="60" w:line="360" w:lineRule="exact"/>
      <w:jc w:val="left"/>
    </w:pPr>
    <w:rPr>
      <w:rFonts w:ascii="Tahoma" w:hAnsi="Tahoma" w:cs="宋体"/>
      <w:szCs w:val="24"/>
    </w:rPr>
  </w:style>
  <w:style w:type="paragraph" w:customStyle="1" w:styleId="96">
    <w:name w:val="5"/>
    <w:basedOn w:val="1"/>
    <w:next w:val="1"/>
    <w:qFormat/>
    <w:uiPriority w:val="0"/>
    <w:pPr>
      <w:spacing w:before="156" w:beforeLines="50" w:line="360" w:lineRule="auto"/>
      <w:ind w:firstLine="540" w:firstLineChars="225"/>
    </w:pPr>
    <w:rPr>
      <w:rFonts w:ascii="宋体" w:hAnsi="宋体"/>
      <w:szCs w:val="24"/>
    </w:rPr>
  </w:style>
  <w:style w:type="paragraph" w:customStyle="1" w:styleId="97">
    <w:name w:val=" Char Char Char"/>
    <w:basedOn w:val="1"/>
    <w:next w:val="1"/>
    <w:qFormat/>
    <w:uiPriority w:val="0"/>
    <w:pPr>
      <w:widowControl/>
      <w:spacing w:line="360" w:lineRule="auto"/>
      <w:jc w:val="left"/>
    </w:pPr>
    <w:rPr>
      <w:kern w:val="0"/>
      <w:sz w:val="21"/>
      <w:lang w:eastAsia="en-US"/>
    </w:rPr>
  </w:style>
  <w:style w:type="paragraph" w:customStyle="1" w:styleId="98">
    <w:name w:val="列出段落2"/>
    <w:basedOn w:val="1"/>
    <w:qFormat/>
    <w:uiPriority w:val="0"/>
    <w:pPr>
      <w:spacing w:line="360" w:lineRule="auto"/>
      <w:ind w:left="200" w:leftChars="200" w:firstLine="420" w:firstLineChars="200"/>
    </w:pPr>
    <w:rPr>
      <w:rFonts w:ascii="Calibri" w:hAnsi="Calibri"/>
      <w:sz w:val="21"/>
      <w:szCs w:val="22"/>
    </w:rPr>
  </w:style>
  <w:style w:type="paragraph" w:customStyle="1" w:styleId="99">
    <w:name w:val=" Char1"/>
    <w:basedOn w:val="1"/>
    <w:qFormat/>
    <w:uiPriority w:val="0"/>
    <w:rPr>
      <w:rFonts w:ascii="黑体" w:eastAsia="黑体"/>
      <w:b/>
      <w:szCs w:val="24"/>
    </w:rPr>
  </w:style>
  <w:style w:type="paragraph" w:customStyle="1" w:styleId="100">
    <w:name w:val="默认"/>
    <w:qFormat/>
    <w:uiPriority w:val="0"/>
    <w:pPr>
      <w:framePr w:wrap="around" w:vAnchor="margin" w:hAnchor="text" w:yAlign="top"/>
    </w:pPr>
    <w:rPr>
      <w:rFonts w:ascii="Helvetica Neue" w:hAnsi="Helvetica Neue" w:eastAsia="Arial Unicode MS" w:cs="Arial Unicode MS"/>
      <w:color w:val="000000"/>
      <w:sz w:val="22"/>
      <w:szCs w:val="22"/>
      <w:lang w:val="zh-CN" w:eastAsia="zh-CN" w:bidi="ar-SA"/>
    </w:rPr>
  </w:style>
  <w:style w:type="paragraph" w:customStyle="1" w:styleId="101">
    <w:name w:val=" Char1 Char Char Char Char Char Char"/>
    <w:basedOn w:val="1"/>
    <w:qFormat/>
    <w:uiPriority w:val="0"/>
    <w:rPr>
      <w:rFonts w:ascii="Tahoma" w:hAnsi="Tahoma"/>
    </w:rPr>
  </w:style>
  <w:style w:type="paragraph" w:customStyle="1" w:styleId="102">
    <w:name w:val="!圆点编号"/>
    <w:basedOn w:val="1"/>
    <w:semiHidden/>
    <w:qFormat/>
    <w:uiPriority w:val="0"/>
    <w:pPr>
      <w:numPr>
        <w:ilvl w:val="0"/>
        <w:numId w:val="2"/>
      </w:numPr>
      <w:snapToGrid w:val="0"/>
      <w:spacing w:line="360" w:lineRule="auto"/>
      <w:ind w:left="902"/>
    </w:pPr>
    <w:rPr>
      <w:rFonts w:ascii="Arial" w:hAnsi="Arial"/>
      <w:szCs w:val="21"/>
    </w:rPr>
  </w:style>
  <w:style w:type="paragraph" w:customStyle="1" w:styleId="103">
    <w:name w:val="正文段"/>
    <w:basedOn w:val="1"/>
    <w:qFormat/>
    <w:uiPriority w:val="0"/>
    <w:pPr>
      <w:widowControl/>
      <w:adjustRightInd w:val="0"/>
      <w:spacing w:after="240" w:line="240" w:lineRule="atLeast"/>
      <w:ind w:firstLine="454"/>
      <w:textAlignment w:val="bottom"/>
    </w:pPr>
    <w:rPr>
      <w:rFonts w:ascii="宋体"/>
      <w:kern w:val="0"/>
    </w:rPr>
  </w:style>
  <w:style w:type="paragraph" w:customStyle="1" w:styleId="104">
    <w:name w:val="Blockquote"/>
    <w:basedOn w:val="1"/>
    <w:qFormat/>
    <w:uiPriority w:val="0"/>
    <w:pPr>
      <w:autoSpaceDE w:val="0"/>
      <w:autoSpaceDN w:val="0"/>
      <w:adjustRightInd w:val="0"/>
      <w:spacing w:before="100" w:after="100"/>
      <w:ind w:left="360" w:right="360"/>
      <w:jc w:val="left"/>
    </w:pPr>
    <w:rPr>
      <w:kern w:val="0"/>
    </w:rPr>
  </w:style>
  <w:style w:type="paragraph" w:customStyle="1" w:styleId="105">
    <w:name w:val="表格文字"/>
    <w:basedOn w:val="1"/>
    <w:qFormat/>
    <w:uiPriority w:val="0"/>
    <w:rPr>
      <w:szCs w:val="24"/>
    </w:rPr>
  </w:style>
  <w:style w:type="paragraph" w:customStyle="1" w:styleId="106">
    <w:name w:val="SubjectLine"/>
    <w:basedOn w:val="1"/>
    <w:next w:val="1"/>
    <w:qFormat/>
    <w:uiPriority w:val="0"/>
    <w:pPr>
      <w:keepNext/>
      <w:widowControl/>
      <w:tabs>
        <w:tab w:val="left" w:pos="567"/>
      </w:tabs>
      <w:autoSpaceDE w:val="0"/>
      <w:autoSpaceDN w:val="0"/>
      <w:adjustRightInd w:val="0"/>
      <w:spacing w:before="240" w:after="120" w:line="360" w:lineRule="auto"/>
      <w:ind w:left="567" w:right="3" w:hanging="567"/>
      <w:textAlignment w:val="bottom"/>
    </w:pPr>
    <w:rPr>
      <w:rFonts w:ascii="Book Antiqua" w:hAnsi="Book Antiqua"/>
      <w:kern w:val="0"/>
      <w:szCs w:val="24"/>
      <w:u w:val="single"/>
    </w:rPr>
  </w:style>
  <w:style w:type="paragraph" w:customStyle="1" w:styleId="107">
    <w:name w:val="Char Char Char Char Char Char Char Char Char Char Char Char Char Char Char Char Char Char Char"/>
    <w:basedOn w:val="1"/>
    <w:qFormat/>
    <w:uiPriority w:val="0"/>
    <w:pPr>
      <w:widowControl/>
      <w:spacing w:after="160" w:line="240" w:lineRule="exact"/>
      <w:jc w:val="left"/>
    </w:pPr>
    <w:rPr>
      <w:color w:val="000000"/>
      <w:kern w:val="0"/>
      <w:sz w:val="21"/>
      <w:u w:val="none" w:color="000000"/>
    </w:rPr>
  </w:style>
  <w:style w:type="paragraph" w:customStyle="1" w:styleId="108">
    <w:name w:val="xl9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Cs w:val="24"/>
    </w:rPr>
  </w:style>
  <w:style w:type="paragraph" w:customStyle="1" w:styleId="109">
    <w:name w:val="xl8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color w:val="000000"/>
      <w:kern w:val="0"/>
      <w:szCs w:val="24"/>
    </w:rPr>
  </w:style>
  <w:style w:type="paragraph" w:customStyle="1" w:styleId="110">
    <w:name w:val="Notes Text"/>
    <w:qFormat/>
    <w:uiPriority w:val="0"/>
    <w:pPr>
      <w:pBdr>
        <w:bottom w:val="single" w:color="auto" w:sz="8" w:space="5"/>
      </w:pBdr>
      <w:ind w:left="1134"/>
      <w:jc w:val="both"/>
    </w:pPr>
    <w:rPr>
      <w:rFonts w:ascii="Arial" w:hAnsi="Arial" w:eastAsia="楷体_GB2312" w:cs="Arial"/>
      <w:sz w:val="21"/>
      <w:szCs w:val="21"/>
      <w:lang w:val="en-US" w:eastAsia="zh-CN" w:bidi="ar-SA"/>
    </w:rPr>
  </w:style>
  <w:style w:type="paragraph" w:customStyle="1" w:styleId="111">
    <w:name w:val="xl78"/>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center"/>
    </w:pPr>
    <w:rPr>
      <w:rFonts w:ascii="宋体" w:hAnsi="宋体" w:cs="宋体"/>
      <w:b/>
      <w:bCs/>
      <w:color w:val="000000"/>
      <w:kern w:val="0"/>
      <w:szCs w:val="24"/>
    </w:rPr>
  </w:style>
  <w:style w:type="paragraph" w:customStyle="1" w:styleId="112">
    <w:name w:val="Item Step"/>
    <w:qFormat/>
    <w:uiPriority w:val="0"/>
    <w:pPr>
      <w:tabs>
        <w:tab w:val="left" w:pos="1644"/>
      </w:tabs>
      <w:spacing w:line="300" w:lineRule="auto"/>
      <w:ind w:left="1644" w:hanging="510"/>
      <w:jc w:val="both"/>
      <w:outlineLvl w:val="4"/>
    </w:pPr>
    <w:rPr>
      <w:rFonts w:ascii="Arial" w:hAnsi="Arial" w:eastAsia="宋体" w:cs="Arial"/>
      <w:sz w:val="21"/>
      <w:szCs w:val="21"/>
      <w:lang w:val="en-US" w:eastAsia="zh-CN" w:bidi="ar-SA"/>
    </w:rPr>
  </w:style>
  <w:style w:type="paragraph" w:customStyle="1" w:styleId="113">
    <w:name w:val="xl10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color w:val="000000"/>
      <w:kern w:val="0"/>
      <w:szCs w:val="24"/>
    </w:rPr>
  </w:style>
  <w:style w:type="paragraph" w:customStyle="1" w:styleId="114">
    <w:name w:val="Bullet"/>
    <w:basedOn w:val="1"/>
    <w:semiHidden/>
    <w:qFormat/>
    <w:uiPriority w:val="0"/>
    <w:pPr>
      <w:widowControl/>
      <w:numPr>
        <w:ilvl w:val="0"/>
        <w:numId w:val="1"/>
      </w:numPr>
      <w:tabs>
        <w:tab w:val="left" w:pos="2693"/>
      </w:tabs>
      <w:spacing w:after="115"/>
      <w:jc w:val="left"/>
    </w:pPr>
    <w:rPr>
      <w:rFonts w:ascii="Tms Rmn" w:hAnsi="Tms Rmn"/>
      <w:kern w:val="0"/>
      <w:lang w:eastAsia="en-US"/>
    </w:rPr>
  </w:style>
  <w:style w:type="paragraph" w:customStyle="1" w:styleId="115">
    <w:name w:val="xl104"/>
    <w:basedOn w:val="1"/>
    <w:qFormat/>
    <w:uiPriority w:val="0"/>
    <w:pPr>
      <w:widowControl/>
      <w:pBdr>
        <w:top w:val="single" w:color="auto" w:sz="4" w:space="0"/>
        <w:left w:val="single" w:color="auto" w:sz="4" w:space="0"/>
        <w:right w:val="single" w:color="auto" w:sz="4" w:space="0"/>
      </w:pBdr>
      <w:shd w:val="clear" w:color="000000" w:fill="E2EFDA"/>
      <w:spacing w:before="100" w:beforeAutospacing="1" w:after="100" w:afterAutospacing="1"/>
      <w:jc w:val="center"/>
    </w:pPr>
    <w:rPr>
      <w:rFonts w:ascii="宋体" w:hAnsi="宋体" w:cs="宋体"/>
      <w:b/>
      <w:bCs/>
      <w:color w:val="000000"/>
      <w:kern w:val="0"/>
      <w:szCs w:val="24"/>
    </w:rPr>
  </w:style>
  <w:style w:type="paragraph" w:customStyle="1" w:styleId="116">
    <w:name w:val="目录文字"/>
    <w:basedOn w:val="1"/>
    <w:qFormat/>
    <w:uiPriority w:val="0"/>
    <w:pPr>
      <w:widowControl/>
      <w:spacing w:line="480" w:lineRule="auto"/>
      <w:jc w:val="left"/>
    </w:pPr>
    <w:rPr>
      <w:rFonts w:ascii="宋体" w:hAnsi="宋体"/>
      <w:kern w:val="0"/>
    </w:rPr>
  </w:style>
  <w:style w:type="paragraph" w:customStyle="1" w:styleId="117">
    <w:name w:val="样式 标题 44 dashd3dash + 加粗"/>
    <w:basedOn w:val="8"/>
    <w:qFormat/>
    <w:uiPriority w:val="0"/>
    <w:pPr>
      <w:numPr>
        <w:ilvl w:val="0"/>
        <w:numId w:val="1"/>
      </w:numPr>
      <w:tabs>
        <w:tab w:val="left" w:pos="850"/>
        <w:tab w:val="left" w:pos="2693"/>
        <w:tab w:val="clear" w:pos="1680"/>
      </w:tabs>
      <w:adjustRightInd/>
      <w:spacing w:before="0" w:after="0" w:line="300" w:lineRule="auto"/>
      <w:ind w:left="850" w:hanging="850"/>
      <w:textAlignment w:val="auto"/>
    </w:pPr>
    <w:rPr>
      <w:rFonts w:eastAsia="宋体" w:cs="Arial"/>
      <w:kern w:val="2"/>
      <w:sz w:val="24"/>
      <w:szCs w:val="28"/>
    </w:rPr>
  </w:style>
  <w:style w:type="paragraph" w:customStyle="1" w:styleId="118">
    <w:name w:val="xl101"/>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center"/>
    </w:pPr>
    <w:rPr>
      <w:rFonts w:ascii="宋体" w:hAnsi="宋体" w:cs="宋体"/>
      <w:b/>
      <w:bCs/>
      <w:color w:val="000000"/>
      <w:kern w:val="0"/>
      <w:szCs w:val="24"/>
    </w:rPr>
  </w:style>
  <w:style w:type="paragraph" w:customStyle="1" w:styleId="119">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Cs w:val="24"/>
    </w:rPr>
  </w:style>
  <w:style w:type="paragraph" w:customStyle="1" w:styleId="120">
    <w:name w:val="xl91"/>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color w:val="000000"/>
      <w:kern w:val="0"/>
      <w:szCs w:val="24"/>
    </w:rPr>
  </w:style>
  <w:style w:type="paragraph" w:customStyle="1" w:styleId="121">
    <w:name w:val="Normal"/>
    <w:qFormat/>
    <w:uiPriority w:val="0"/>
    <w:pPr>
      <w:widowControl w:val="0"/>
      <w:adjustRightInd w:val="0"/>
      <w:spacing w:line="312" w:lineRule="atLeast"/>
      <w:jc w:val="both"/>
      <w:textAlignment w:val="baseline"/>
    </w:pPr>
    <w:rPr>
      <w:rFonts w:ascii="宋体" w:hAnsi="Times New Roman" w:eastAsia="宋体" w:cs="Times New Roman"/>
      <w:sz w:val="24"/>
      <w:lang w:val="en-US" w:eastAsia="zh-CN" w:bidi="ar-SA"/>
    </w:rPr>
  </w:style>
  <w:style w:type="paragraph" w:customStyle="1" w:styleId="122">
    <w:name w:val="1.1.1.1"/>
    <w:basedOn w:val="1"/>
    <w:qFormat/>
    <w:uiPriority w:val="0"/>
    <w:pPr>
      <w:tabs>
        <w:tab w:val="left" w:pos="26875"/>
      </w:tabs>
      <w:autoSpaceDE w:val="0"/>
      <w:autoSpaceDN w:val="0"/>
      <w:adjustRightInd w:val="0"/>
      <w:spacing w:before="60" w:after="60" w:line="360" w:lineRule="atLeast"/>
      <w:ind w:left="1134" w:hanging="1134"/>
    </w:pPr>
    <w:rPr>
      <w:rFonts w:ascii="宋体"/>
      <w:kern w:val="0"/>
    </w:rPr>
  </w:style>
  <w:style w:type="paragraph" w:customStyle="1" w:styleId="123">
    <w:name w:val="标书正文"/>
    <w:basedOn w:val="1"/>
    <w:qFormat/>
    <w:uiPriority w:val="0"/>
    <w:pPr>
      <w:autoSpaceDE w:val="0"/>
      <w:autoSpaceDN w:val="0"/>
      <w:adjustRightInd w:val="0"/>
      <w:snapToGrid w:val="0"/>
      <w:spacing w:line="300" w:lineRule="auto"/>
    </w:pPr>
    <w:rPr>
      <w:rFonts w:ascii="华文细黑" w:eastAsia="华文细黑" w:cs="宋体"/>
      <w:color w:val="000000"/>
      <w:szCs w:val="24"/>
      <w:lang w:val="zh-CN"/>
    </w:rPr>
  </w:style>
  <w:style w:type="paragraph" w:customStyle="1" w:styleId="124">
    <w:name w:val="Notes Heading"/>
    <w:next w:val="1"/>
    <w:qFormat/>
    <w:uiPriority w:val="0"/>
    <w:pPr>
      <w:keepNext/>
      <w:pBdr>
        <w:top w:val="single" w:color="auto" w:sz="8" w:space="5"/>
      </w:pBdr>
      <w:snapToGrid w:val="0"/>
      <w:spacing w:before="80" w:after="80"/>
      <w:ind w:left="1134"/>
    </w:pPr>
    <w:rPr>
      <w:rFonts w:ascii="Arial" w:hAnsi="Arial" w:eastAsia="黑体" w:cs="Arial"/>
      <w:sz w:val="21"/>
      <w:szCs w:val="21"/>
      <w:lang w:val="en-US" w:eastAsia="zh-CN" w:bidi="ar-SA"/>
    </w:rPr>
  </w:style>
  <w:style w:type="paragraph" w:customStyle="1" w:styleId="125">
    <w:name w:val="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126">
    <w:name w:val="表格中"/>
    <w:basedOn w:val="127"/>
    <w:qFormat/>
    <w:uiPriority w:val="0"/>
    <w:pPr>
      <w:jc w:val="center"/>
    </w:pPr>
  </w:style>
  <w:style w:type="paragraph" w:customStyle="1" w:styleId="127">
    <w:name w:val="表格左"/>
    <w:basedOn w:val="128"/>
    <w:qFormat/>
    <w:uiPriority w:val="0"/>
    <w:pPr>
      <w:spacing w:before="0" w:beforeLines="0"/>
    </w:pPr>
    <w:rPr>
      <w:sz w:val="18"/>
      <w:szCs w:val="18"/>
    </w:rPr>
  </w:style>
  <w:style w:type="paragraph" w:customStyle="1" w:styleId="128">
    <w:name w:val="段落A"/>
    <w:basedOn w:val="1"/>
    <w:qFormat/>
    <w:uiPriority w:val="0"/>
    <w:pPr>
      <w:widowControl/>
      <w:spacing w:before="78" w:beforeLines="25"/>
      <w:jc w:val="left"/>
    </w:pPr>
    <w:rPr>
      <w:rFonts w:ascii="Arial" w:hAnsi="Arial"/>
      <w:kern w:val="0"/>
      <w:sz w:val="21"/>
    </w:rPr>
  </w:style>
  <w:style w:type="paragraph" w:customStyle="1" w:styleId="129">
    <w:name w:val="正文要点"/>
    <w:basedOn w:val="1"/>
    <w:next w:val="1"/>
    <w:semiHidden/>
    <w:qFormat/>
    <w:uiPriority w:val="0"/>
    <w:pPr>
      <w:numPr>
        <w:ilvl w:val="0"/>
        <w:numId w:val="1"/>
      </w:numPr>
      <w:tabs>
        <w:tab w:val="left" w:pos="420"/>
        <w:tab w:val="left" w:pos="2693"/>
      </w:tabs>
      <w:spacing w:line="360" w:lineRule="auto"/>
    </w:pPr>
    <w:rPr>
      <w:sz w:val="21"/>
      <w:szCs w:val="24"/>
    </w:rPr>
  </w:style>
  <w:style w:type="paragraph" w:customStyle="1" w:styleId="130">
    <w:name w:val=" Char Char Char Char"/>
    <w:basedOn w:val="1"/>
    <w:qFormat/>
    <w:uiPriority w:val="0"/>
    <w:pPr>
      <w:tabs>
        <w:tab w:val="left" w:pos="4267"/>
      </w:tabs>
      <w:ind w:left="4267" w:hanging="907"/>
    </w:pPr>
    <w:rPr>
      <w:rFonts w:ascii="Tahoma" w:hAnsi="Tahoma"/>
    </w:rPr>
  </w:style>
  <w:style w:type="paragraph" w:customStyle="1" w:styleId="131">
    <w:name w:val="Normal1"/>
    <w:basedOn w:val="1"/>
    <w:qFormat/>
    <w:uiPriority w:val="0"/>
    <w:pPr>
      <w:tabs>
        <w:tab w:val="left" w:pos="851"/>
        <w:tab w:val="left" w:pos="8505"/>
      </w:tabs>
      <w:autoSpaceDE w:val="0"/>
      <w:autoSpaceDN w:val="0"/>
      <w:adjustRightInd w:val="0"/>
      <w:spacing w:before="60" w:after="60" w:line="360" w:lineRule="atLeast"/>
      <w:ind w:left="851" w:hanging="851"/>
    </w:pPr>
    <w:rPr>
      <w:rFonts w:ascii="宋体"/>
      <w:kern w:val="0"/>
    </w:rPr>
  </w:style>
  <w:style w:type="paragraph" w:customStyle="1" w:styleId="132">
    <w:name w:val="xl87"/>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center"/>
    </w:pPr>
    <w:rPr>
      <w:rFonts w:ascii="宋体" w:hAnsi="宋体" w:cs="宋体"/>
      <w:b/>
      <w:bCs/>
      <w:color w:val="000000"/>
      <w:kern w:val="0"/>
      <w:szCs w:val="24"/>
    </w:rPr>
  </w:style>
  <w:style w:type="paragraph" w:customStyle="1" w:styleId="133">
    <w:name w:val="次小点说明"/>
    <w:basedOn w:val="1"/>
    <w:qFormat/>
    <w:uiPriority w:val="0"/>
    <w:pPr>
      <w:numPr>
        <w:ilvl w:val="0"/>
        <w:numId w:val="1"/>
      </w:numPr>
      <w:tabs>
        <w:tab w:val="left" w:pos="2693"/>
      </w:tabs>
      <w:adjustRightInd w:val="0"/>
      <w:snapToGrid w:val="0"/>
      <w:spacing w:line="360" w:lineRule="auto"/>
      <w:ind w:left="900" w:leftChars="200"/>
    </w:pPr>
    <w:rPr>
      <w:rFonts w:ascii="宋体" w:hAnsi="Arial"/>
      <w:kern w:val="0"/>
    </w:rPr>
  </w:style>
  <w:style w:type="paragraph" w:customStyle="1" w:styleId="134">
    <w:name w:val="font7"/>
    <w:basedOn w:val="1"/>
    <w:qFormat/>
    <w:uiPriority w:val="0"/>
    <w:pPr>
      <w:widowControl/>
      <w:spacing w:before="100" w:beforeAutospacing="1" w:after="100" w:afterAutospacing="1"/>
      <w:jc w:val="left"/>
    </w:pPr>
    <w:rPr>
      <w:rFonts w:ascii="Arial" w:hAnsi="Arial" w:cs="Arial"/>
      <w:kern w:val="0"/>
      <w:szCs w:val="24"/>
    </w:rPr>
  </w:style>
  <w:style w:type="paragraph" w:customStyle="1" w:styleId="135">
    <w:name w:val="!楔形编号"/>
    <w:basedOn w:val="78"/>
    <w:semiHidden/>
    <w:qFormat/>
    <w:uiPriority w:val="0"/>
    <w:pPr>
      <w:numPr>
        <w:ilvl w:val="0"/>
        <w:numId w:val="1"/>
      </w:numPr>
      <w:tabs>
        <w:tab w:val="left" w:pos="1012"/>
        <w:tab w:val="left" w:pos="2693"/>
      </w:tabs>
      <w:ind w:left="1012" w:hanging="907" w:firstLineChars="0"/>
    </w:pPr>
  </w:style>
  <w:style w:type="paragraph" w:customStyle="1" w:styleId="136">
    <w:name w:val="head"/>
    <w:basedOn w:val="1"/>
    <w:qFormat/>
    <w:uiPriority w:val="0"/>
    <w:pPr>
      <w:widowControl/>
      <w:spacing w:before="100" w:beforeAutospacing="1" w:after="100" w:afterAutospacing="1"/>
      <w:jc w:val="center"/>
    </w:pPr>
    <w:rPr>
      <w:rFonts w:hint="eastAsia" w:ascii="黑体" w:hAnsi="宋体" w:eastAsia="黑体"/>
      <w:b/>
      <w:bCs/>
      <w:kern w:val="0"/>
      <w:sz w:val="28"/>
      <w:szCs w:val="28"/>
    </w:rPr>
  </w:style>
  <w:style w:type="paragraph" w:customStyle="1" w:styleId="137">
    <w:name w:val="xl9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rPr>
  </w:style>
  <w:style w:type="paragraph" w:customStyle="1" w:styleId="138">
    <w:name w:val="font6"/>
    <w:basedOn w:val="1"/>
    <w:qFormat/>
    <w:uiPriority w:val="0"/>
    <w:pPr>
      <w:widowControl/>
      <w:spacing w:before="100" w:beforeAutospacing="1" w:after="100" w:afterAutospacing="1"/>
      <w:jc w:val="left"/>
    </w:pPr>
    <w:rPr>
      <w:rFonts w:ascii="仿宋" w:hAnsi="仿宋" w:eastAsia="仿宋" w:cs="宋体"/>
      <w:kern w:val="0"/>
      <w:szCs w:val="24"/>
    </w:rPr>
  </w:style>
  <w:style w:type="paragraph" w:customStyle="1" w:styleId="139">
    <w:name w:val=" Char1 Char Char Char Char Char Char Char Char Char"/>
    <w:basedOn w:val="1"/>
    <w:qFormat/>
    <w:uiPriority w:val="0"/>
    <w:rPr>
      <w:rFonts w:ascii="Tahoma" w:hAnsi="Tahoma"/>
    </w:rPr>
  </w:style>
  <w:style w:type="paragraph" w:customStyle="1" w:styleId="140">
    <w:name w:val="Char Char Char Char Char Char Char"/>
    <w:basedOn w:val="20"/>
    <w:qFormat/>
    <w:uiPriority w:val="0"/>
    <w:rPr>
      <w:rFonts w:ascii="Tahoma" w:hAnsi="Tahoma"/>
      <w:sz w:val="24"/>
      <w:szCs w:val="24"/>
    </w:rPr>
  </w:style>
  <w:style w:type="paragraph" w:customStyle="1" w:styleId="141">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4"/>
    </w:rPr>
  </w:style>
  <w:style w:type="paragraph" w:customStyle="1" w:styleId="142">
    <w:name w:val=" Char Char Char Char Char Char Char Char Char Char"/>
    <w:basedOn w:val="1"/>
    <w:semiHidden/>
    <w:qFormat/>
    <w:uiPriority w:val="0"/>
    <w:pPr>
      <w:spacing w:line="360" w:lineRule="auto"/>
    </w:pPr>
    <w:rPr>
      <w:rFonts w:ascii="Tahoma" w:hAnsi="Tahoma"/>
    </w:rPr>
  </w:style>
  <w:style w:type="paragraph" w:customStyle="1" w:styleId="143">
    <w:name w:val="样式1"/>
    <w:basedOn w:val="39"/>
    <w:qFormat/>
    <w:uiPriority w:val="0"/>
    <w:pPr>
      <w:pBdr>
        <w:top w:val="single" w:color="auto" w:sz="4" w:space="1"/>
      </w:pBdr>
      <w:adjustRightInd w:val="0"/>
      <w:snapToGrid/>
      <w:spacing w:line="240" w:lineRule="atLeast"/>
      <w:jc w:val="center"/>
      <w:textAlignment w:val="baseline"/>
    </w:pPr>
    <w:rPr>
      <w:rFonts w:ascii="Arial" w:hAnsi="Arial"/>
      <w:kern w:val="0"/>
    </w:rPr>
  </w:style>
  <w:style w:type="paragraph" w:customStyle="1" w:styleId="144">
    <w:name w:val="Normalfa"/>
    <w:basedOn w:val="1"/>
    <w:qFormat/>
    <w:uiPriority w:val="0"/>
    <w:pPr>
      <w:tabs>
        <w:tab w:val="left" w:pos="0"/>
        <w:tab w:val="left" w:pos="1843"/>
        <w:tab w:val="left" w:pos="8505"/>
      </w:tabs>
      <w:autoSpaceDE w:val="0"/>
      <w:autoSpaceDN w:val="0"/>
      <w:adjustRightInd w:val="0"/>
      <w:spacing w:before="60" w:after="60" w:line="360" w:lineRule="atLeast"/>
      <w:ind w:left="1814" w:hanging="1134"/>
    </w:pPr>
    <w:rPr>
      <w:rFonts w:ascii="宋体"/>
      <w:kern w:val="0"/>
    </w:rPr>
  </w:style>
  <w:style w:type="paragraph" w:customStyle="1" w:styleId="145">
    <w:name w:val="xl8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kern w:val="0"/>
      <w:szCs w:val="24"/>
    </w:rPr>
  </w:style>
  <w:style w:type="paragraph" w:customStyle="1" w:styleId="146">
    <w:name w:val="p0"/>
    <w:basedOn w:val="1"/>
    <w:next w:val="36"/>
    <w:qFormat/>
    <w:uiPriority w:val="0"/>
    <w:pPr>
      <w:widowControl/>
      <w:jc w:val="left"/>
    </w:pPr>
    <w:rPr>
      <w:rFonts w:ascii="宋体" w:hAnsi="宋体" w:cs="宋体"/>
      <w:kern w:val="0"/>
      <w:sz w:val="18"/>
      <w:szCs w:val="18"/>
    </w:rPr>
  </w:style>
  <w:style w:type="paragraph" w:customStyle="1" w:styleId="147">
    <w:name w:val="flNote"/>
    <w:basedOn w:val="1"/>
    <w:qFormat/>
    <w:uiPriority w:val="0"/>
    <w:pPr>
      <w:numPr>
        <w:ilvl w:val="0"/>
        <w:numId w:val="3"/>
      </w:numPr>
      <w:tabs>
        <w:tab w:val="clear" w:pos="420"/>
      </w:tabs>
      <w:adjustRightInd w:val="0"/>
      <w:spacing w:before="320" w:after="160" w:line="360" w:lineRule="atLeast"/>
      <w:ind w:left="0" w:firstLine="0"/>
      <w:jc w:val="center"/>
      <w:textAlignment w:val="baseline"/>
    </w:pPr>
    <w:rPr>
      <w:rFonts w:ascii="Arial" w:eastAsia="黑体"/>
      <w:kern w:val="0"/>
      <w:sz w:val="30"/>
    </w:rPr>
  </w:style>
  <w:style w:type="paragraph" w:customStyle="1" w:styleId="148">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rPr>
  </w:style>
  <w:style w:type="paragraph" w:customStyle="1" w:styleId="149">
    <w:name w:val="技术报告正文"/>
    <w:basedOn w:val="1"/>
    <w:qFormat/>
    <w:uiPriority w:val="0"/>
    <w:pPr>
      <w:spacing w:before="120" w:beforeLines="50" w:line="440" w:lineRule="exact"/>
      <w:ind w:firstLine="538" w:firstLineChars="192"/>
    </w:pPr>
    <w:rPr>
      <w:rFonts w:cs="Arial"/>
      <w:bCs/>
      <w:sz w:val="28"/>
      <w:szCs w:val="24"/>
    </w:rPr>
  </w:style>
  <w:style w:type="paragraph" w:customStyle="1" w:styleId="150">
    <w:name w:val="IN Feature"/>
    <w:next w:val="151"/>
    <w:qFormat/>
    <w:uiPriority w:val="0"/>
    <w:pPr>
      <w:keepNext/>
      <w:keepLines/>
      <w:spacing w:before="240" w:after="240"/>
      <w:outlineLvl w:val="7"/>
    </w:pPr>
    <w:rPr>
      <w:rFonts w:ascii="Arial" w:hAnsi="Arial" w:eastAsia="黑体" w:cs="Arial"/>
      <w:sz w:val="21"/>
      <w:szCs w:val="21"/>
      <w:lang w:val="en-US" w:eastAsia="zh-CN" w:bidi="ar-SA"/>
    </w:rPr>
  </w:style>
  <w:style w:type="paragraph" w:customStyle="1" w:styleId="151">
    <w:name w:val="IN Step"/>
    <w:basedOn w:val="1"/>
    <w:qFormat/>
    <w:uiPriority w:val="0"/>
    <w:pPr>
      <w:keepLines/>
      <w:widowControl/>
      <w:tabs>
        <w:tab w:val="left" w:pos="1134"/>
      </w:tabs>
      <w:spacing w:before="80" w:after="80" w:line="300" w:lineRule="auto"/>
      <w:ind w:left="1134" w:hanging="907"/>
      <w:outlineLvl w:val="8"/>
    </w:pPr>
    <w:rPr>
      <w:rFonts w:ascii="Arial" w:hAnsi="Arial" w:cs="Arial"/>
      <w:kern w:val="0"/>
      <w:sz w:val="21"/>
      <w:szCs w:val="21"/>
    </w:rPr>
  </w:style>
  <w:style w:type="paragraph" w:customStyle="1" w:styleId="152">
    <w:name w:val="一级条标题"/>
    <w:basedOn w:val="6"/>
    <w:next w:val="73"/>
    <w:qFormat/>
    <w:uiPriority w:val="0"/>
    <w:pPr>
      <w:keepNext w:val="0"/>
      <w:keepLines w:val="0"/>
      <w:widowControl/>
      <w:numPr>
        <w:ilvl w:val="1"/>
        <w:numId w:val="0"/>
      </w:numPr>
      <w:adjustRightInd/>
      <w:spacing w:before="0" w:after="0" w:line="240" w:lineRule="auto"/>
      <w:ind w:left="720"/>
      <w:jc w:val="left"/>
      <w:textAlignment w:val="auto"/>
      <w:outlineLvl w:val="2"/>
    </w:pPr>
    <w:rPr>
      <w:rFonts w:ascii="黑体" w:hAnsi="Times New Roman"/>
      <w:b w:val="0"/>
      <w:sz w:val="24"/>
    </w:rPr>
  </w:style>
  <w:style w:type="paragraph" w:customStyle="1" w:styleId="153">
    <w:name w:val="xl86"/>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center"/>
    </w:pPr>
    <w:rPr>
      <w:rFonts w:ascii="宋体" w:hAnsi="宋体" w:cs="宋体"/>
      <w:color w:val="000000"/>
      <w:kern w:val="0"/>
      <w:szCs w:val="24"/>
    </w:rPr>
  </w:style>
  <w:style w:type="paragraph" w:customStyle="1" w:styleId="154">
    <w:name w:val="Normalk"/>
    <w:basedOn w:val="1"/>
    <w:qFormat/>
    <w:uiPriority w:val="0"/>
    <w:pPr>
      <w:tabs>
        <w:tab w:val="left" w:pos="1985"/>
      </w:tabs>
      <w:autoSpaceDE w:val="0"/>
      <w:autoSpaceDN w:val="0"/>
      <w:adjustRightInd w:val="0"/>
      <w:spacing w:before="60" w:after="60" w:line="360" w:lineRule="atLeast"/>
      <w:ind w:left="1985" w:hanging="851"/>
    </w:pPr>
    <w:rPr>
      <w:rFonts w:ascii="宋体"/>
      <w:kern w:val="0"/>
    </w:rPr>
  </w:style>
  <w:style w:type="paragraph" w:customStyle="1" w:styleId="155">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18"/>
      <w:szCs w:val="18"/>
    </w:rPr>
  </w:style>
  <w:style w:type="paragraph" w:customStyle="1" w:styleId="156">
    <w:name w:val="xl105"/>
    <w:basedOn w:val="1"/>
    <w:qFormat/>
    <w:uiPriority w:val="0"/>
    <w:pPr>
      <w:widowControl/>
      <w:pBdr>
        <w:left w:val="single" w:color="auto" w:sz="4" w:space="0"/>
        <w:right w:val="single" w:color="auto" w:sz="4" w:space="0"/>
      </w:pBdr>
      <w:shd w:val="clear" w:color="000000" w:fill="E2EFDA"/>
      <w:spacing w:before="100" w:beforeAutospacing="1" w:after="100" w:afterAutospacing="1"/>
      <w:jc w:val="center"/>
    </w:pPr>
    <w:rPr>
      <w:rFonts w:ascii="宋体" w:hAnsi="宋体" w:cs="宋体"/>
      <w:b/>
      <w:bCs/>
      <w:color w:val="000000"/>
      <w:kern w:val="0"/>
      <w:szCs w:val="24"/>
    </w:rPr>
  </w:style>
  <w:style w:type="paragraph" w:customStyle="1" w:styleId="157">
    <w:name w:val="!标题5 Ctrl+5"/>
    <w:basedOn w:val="1"/>
    <w:next w:val="78"/>
    <w:qFormat/>
    <w:uiPriority w:val="0"/>
    <w:pPr>
      <w:numPr>
        <w:ilvl w:val="4"/>
        <w:numId w:val="1"/>
      </w:numPr>
      <w:adjustRightInd w:val="0"/>
      <w:snapToGrid w:val="0"/>
      <w:spacing w:before="234" w:beforeLines="75" w:after="156" w:afterLines="50"/>
      <w:outlineLvl w:val="4"/>
    </w:pPr>
    <w:rPr>
      <w:rFonts w:ascii="Arial" w:hAnsi="Arial" w:eastAsia="黑体"/>
      <w:b/>
      <w:sz w:val="28"/>
      <w:szCs w:val="28"/>
    </w:rPr>
  </w:style>
  <w:style w:type="paragraph" w:customStyle="1" w:styleId="158">
    <w:name w:val="目录"/>
    <w:basedOn w:val="1"/>
    <w:qFormat/>
    <w:uiPriority w:val="0"/>
    <w:pPr>
      <w:widowControl/>
      <w:jc w:val="center"/>
    </w:pPr>
    <w:rPr>
      <w:rFonts w:ascii="宋体"/>
      <w:b/>
      <w:kern w:val="0"/>
      <w:sz w:val="36"/>
    </w:rPr>
  </w:style>
  <w:style w:type="paragraph" w:customStyle="1" w:styleId="159">
    <w:name w:val="font5"/>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160">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Cs w:val="24"/>
    </w:rPr>
  </w:style>
  <w:style w:type="paragraph" w:customStyle="1" w:styleId="161">
    <w:name w:val="xl7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Cs w:val="24"/>
    </w:rPr>
  </w:style>
  <w:style w:type="paragraph" w:customStyle="1" w:styleId="162">
    <w:name w:val="!加粗小标题 Alt+B"/>
    <w:basedOn w:val="78"/>
    <w:qFormat/>
    <w:uiPriority w:val="0"/>
    <w:pPr>
      <w:ind w:firstLine="482"/>
    </w:pPr>
    <w:rPr>
      <w:rFonts w:eastAsia="黑体"/>
      <w:b/>
      <w:szCs w:val="24"/>
    </w:rPr>
  </w:style>
  <w:style w:type="paragraph" w:customStyle="1" w:styleId="163">
    <w:name w:val="tabletext"/>
    <w:basedOn w:val="1"/>
    <w:qFormat/>
    <w:uiPriority w:val="0"/>
    <w:pPr>
      <w:widowControl/>
      <w:spacing w:before="100" w:beforeAutospacing="1" w:after="100" w:afterAutospacing="1"/>
      <w:jc w:val="left"/>
    </w:pPr>
    <w:rPr>
      <w:rFonts w:ascii="宋体" w:hAnsi="宋体" w:cs="宋体"/>
      <w:kern w:val="0"/>
      <w:szCs w:val="24"/>
    </w:rPr>
  </w:style>
  <w:style w:type="paragraph" w:customStyle="1" w:styleId="164">
    <w:name w:val="xl77"/>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left"/>
    </w:pPr>
    <w:rPr>
      <w:rFonts w:ascii="宋体" w:hAnsi="宋体" w:cs="宋体"/>
      <w:color w:val="000000"/>
      <w:kern w:val="0"/>
      <w:szCs w:val="24"/>
    </w:rPr>
  </w:style>
  <w:style w:type="paragraph" w:customStyle="1" w:styleId="165">
    <w:name w:val="缺省文本"/>
    <w:basedOn w:val="1"/>
    <w:qFormat/>
    <w:uiPriority w:val="0"/>
    <w:pPr>
      <w:autoSpaceDE w:val="0"/>
      <w:autoSpaceDN w:val="0"/>
      <w:adjustRightInd w:val="0"/>
      <w:jc w:val="left"/>
    </w:pPr>
    <w:rPr>
      <w:kern w:val="0"/>
    </w:rPr>
  </w:style>
  <w:style w:type="paragraph" w:customStyle="1" w:styleId="166">
    <w:name w:val="正文（表格）"/>
    <w:basedOn w:val="1"/>
    <w:qFormat/>
    <w:uiPriority w:val="0"/>
    <w:pPr>
      <w:spacing w:line="500" w:lineRule="exact"/>
      <w:jc w:val="center"/>
    </w:pPr>
    <w:rPr>
      <w:rFonts w:ascii="宋体" w:hAnsi="宋体"/>
      <w:snapToGrid w:val="0"/>
      <w:kern w:val="0"/>
      <w:szCs w:val="24"/>
    </w:rPr>
  </w:style>
  <w:style w:type="paragraph" w:customStyle="1" w:styleId="167">
    <w:name w:val="标题4 + 四号"/>
    <w:basedOn w:val="168"/>
    <w:qFormat/>
    <w:uiPriority w:val="0"/>
    <w:pPr>
      <w:numPr>
        <w:ilvl w:val="0"/>
        <w:numId w:val="4"/>
      </w:numPr>
      <w:ind w:firstLineChars="0"/>
      <w:outlineLvl w:val="3"/>
    </w:pPr>
    <w:rPr>
      <w:b/>
      <w:sz w:val="28"/>
      <w:szCs w:val="28"/>
    </w:rPr>
  </w:style>
  <w:style w:type="paragraph" w:customStyle="1" w:styleId="168">
    <w:name w:val="正文2"/>
    <w:basedOn w:val="26"/>
    <w:qFormat/>
    <w:uiPriority w:val="0"/>
    <w:pPr>
      <w:spacing w:line="360" w:lineRule="auto"/>
      <w:ind w:firstLine="480" w:firstLineChars="200"/>
    </w:pPr>
    <w:rPr>
      <w:rFonts w:ascii="宋体" w:eastAsia="宋体"/>
      <w:sz w:val="24"/>
      <w:szCs w:val="24"/>
    </w:rPr>
  </w:style>
  <w:style w:type="paragraph" w:customStyle="1" w:styleId="169">
    <w:name w:val="xl8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top"/>
    </w:pPr>
    <w:rPr>
      <w:rFonts w:ascii="仿宋" w:hAnsi="仿宋" w:eastAsia="仿宋" w:cs="宋体"/>
      <w:kern w:val="0"/>
      <w:szCs w:val="24"/>
    </w:rPr>
  </w:style>
  <w:style w:type="paragraph" w:customStyle="1" w:styleId="170">
    <w:name w:val="中文正文"/>
    <w:basedOn w:val="1"/>
    <w:qFormat/>
    <w:uiPriority w:val="0"/>
    <w:pPr>
      <w:adjustRightInd w:val="0"/>
      <w:snapToGrid w:val="0"/>
      <w:spacing w:before="120" w:line="360" w:lineRule="auto"/>
      <w:ind w:left="851"/>
      <w:jc w:val="left"/>
    </w:pPr>
    <w:rPr>
      <w:szCs w:val="24"/>
    </w:rPr>
  </w:style>
  <w:style w:type="paragraph" w:customStyle="1" w:styleId="171">
    <w:name w:val="样式 标题 1 + 华文中宋 三号"/>
    <w:basedOn w:val="5"/>
    <w:qFormat/>
    <w:uiPriority w:val="0"/>
    <w:pPr>
      <w:keepLines w:val="0"/>
      <w:tabs>
        <w:tab w:val="left" w:pos="1290"/>
      </w:tabs>
      <w:adjustRightInd/>
      <w:spacing w:before="120" w:after="120" w:line="480" w:lineRule="auto"/>
      <w:jc w:val="left"/>
      <w:textAlignment w:val="auto"/>
    </w:pPr>
    <w:rPr>
      <w:rFonts w:ascii="华文中宋" w:hAnsi="华文中宋" w:eastAsia="华文中宋"/>
      <w:kern w:val="2"/>
      <w:sz w:val="32"/>
    </w:rPr>
  </w:style>
  <w:style w:type="paragraph" w:customStyle="1" w:styleId="172">
    <w:name w:val="样式 样式 标题 1 + 华文中宋 三号 + (西文) 宋体"/>
    <w:basedOn w:val="171"/>
    <w:qFormat/>
    <w:uiPriority w:val="0"/>
    <w:pPr>
      <w:tabs>
        <w:tab w:val="clear" w:pos="2693"/>
      </w:tabs>
      <w:jc w:val="center"/>
    </w:pPr>
    <w:rPr>
      <w:rFonts w:ascii="宋体" w:hAnsi="宋体"/>
    </w:rPr>
  </w:style>
  <w:style w:type="paragraph" w:customStyle="1" w:styleId="173">
    <w:name w:val="xl25"/>
    <w:basedOn w:val="1"/>
    <w:qFormat/>
    <w:uiPriority w:val="0"/>
    <w:pPr>
      <w:widowControl/>
      <w:spacing w:before="100" w:beforeAutospacing="1" w:after="100" w:afterAutospacing="1"/>
      <w:jc w:val="center"/>
    </w:pPr>
    <w:rPr>
      <w:rFonts w:hint="eastAsia" w:ascii="楷体_GB2312" w:hAnsi="宋体" w:eastAsia="楷体_GB2312"/>
      <w:kern w:val="0"/>
      <w:szCs w:val="24"/>
    </w:rPr>
  </w:style>
  <w:style w:type="paragraph" w:customStyle="1" w:styleId="174">
    <w:name w:val="默认段落字体 Para Char Char Char Char Char Char"/>
    <w:basedOn w:val="1"/>
    <w:qFormat/>
    <w:uiPriority w:val="0"/>
    <w:rPr>
      <w:rFonts w:ascii="Tahoma" w:hAnsi="Tahoma"/>
    </w:rPr>
  </w:style>
  <w:style w:type="paragraph" w:customStyle="1" w:styleId="175">
    <w:name w:val="列出段落1"/>
    <w:basedOn w:val="1"/>
    <w:qFormat/>
    <w:uiPriority w:val="0"/>
    <w:pPr>
      <w:ind w:firstLine="420" w:firstLineChars="200"/>
    </w:pPr>
    <w:rPr>
      <w:rFonts w:ascii="Calibri" w:hAnsi="Calibri"/>
      <w:sz w:val="21"/>
      <w:szCs w:val="22"/>
    </w:rPr>
  </w:style>
  <w:style w:type="paragraph" w:customStyle="1" w:styleId="176">
    <w:name w:val="xl7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仿宋" w:hAnsi="仿宋" w:eastAsia="仿宋" w:cs="宋体"/>
      <w:kern w:val="0"/>
      <w:szCs w:val="24"/>
    </w:rPr>
  </w:style>
  <w:style w:type="paragraph" w:customStyle="1" w:styleId="177">
    <w:name w:val="bf"/>
    <w:basedOn w:val="1"/>
    <w:qFormat/>
    <w:uiPriority w:val="0"/>
    <w:pPr>
      <w:tabs>
        <w:tab w:val="left" w:leader="underscore" w:pos="0"/>
      </w:tabs>
      <w:autoSpaceDE w:val="0"/>
      <w:autoSpaceDN w:val="0"/>
      <w:adjustRightInd w:val="0"/>
      <w:spacing w:before="480" w:after="240" w:line="360" w:lineRule="atLeast"/>
      <w:jc w:val="center"/>
    </w:pPr>
    <w:rPr>
      <w:rFonts w:ascii="黑体" w:eastAsia="黑体"/>
      <w:kern w:val="0"/>
      <w:sz w:val="36"/>
    </w:rPr>
  </w:style>
  <w:style w:type="paragraph" w:customStyle="1" w:styleId="178">
    <w:name w:val="默认段落字体 Para Char Char Char Char Char Char Char Char Char Char"/>
    <w:basedOn w:val="1"/>
    <w:qFormat/>
    <w:uiPriority w:val="0"/>
    <w:rPr>
      <w:rFonts w:ascii="Tahoma" w:hAnsi="Tahoma"/>
    </w:rPr>
  </w:style>
  <w:style w:type="paragraph" w:customStyle="1" w:styleId="179">
    <w:name w:val=" Char Char Char Char Char Char Char Char Char Char Char Char Char Char Char Char Char Char Char"/>
    <w:basedOn w:val="1"/>
    <w:qFormat/>
    <w:uiPriority w:val="0"/>
    <w:rPr>
      <w:sz w:val="21"/>
      <w:szCs w:val="21"/>
    </w:rPr>
  </w:style>
  <w:style w:type="paragraph" w:customStyle="1" w:styleId="180">
    <w:name w:val="msonormal"/>
    <w:basedOn w:val="1"/>
    <w:qFormat/>
    <w:uiPriority w:val="0"/>
    <w:pPr>
      <w:widowControl/>
      <w:spacing w:before="100" w:beforeAutospacing="1" w:after="100" w:afterAutospacing="1"/>
      <w:jc w:val="left"/>
    </w:pPr>
    <w:rPr>
      <w:rFonts w:ascii="宋体" w:hAnsi="宋体" w:cs="宋体"/>
      <w:kern w:val="0"/>
      <w:szCs w:val="24"/>
    </w:rPr>
  </w:style>
  <w:style w:type="paragraph" w:customStyle="1" w:styleId="181">
    <w:name w:val="_Style 5"/>
    <w:basedOn w:val="1"/>
    <w:qFormat/>
    <w:uiPriority w:val="0"/>
    <w:pPr>
      <w:widowControl/>
      <w:spacing w:line="400" w:lineRule="exact"/>
      <w:jc w:val="center"/>
    </w:pPr>
    <w:rPr>
      <w:sz w:val="21"/>
    </w:rPr>
  </w:style>
  <w:style w:type="paragraph" w:customStyle="1" w:styleId="182">
    <w:name w:val="1.1.1.1A"/>
    <w:basedOn w:val="122"/>
    <w:qFormat/>
    <w:uiPriority w:val="0"/>
    <w:pPr>
      <w:tabs>
        <w:tab w:val="left" w:pos="1843"/>
        <w:tab w:val="clear" w:pos="26875"/>
      </w:tabs>
      <w:ind w:left="1560" w:hanging="426"/>
    </w:pPr>
  </w:style>
  <w:style w:type="paragraph" w:customStyle="1" w:styleId="183">
    <w:name w:val="Figure"/>
    <w:basedOn w:val="1"/>
    <w:next w:val="74"/>
    <w:qFormat/>
    <w:uiPriority w:val="0"/>
    <w:pPr>
      <w:keepNext/>
      <w:widowControl/>
      <w:numPr>
        <w:ilvl w:val="0"/>
        <w:numId w:val="5"/>
      </w:numPr>
      <w:tabs>
        <w:tab w:val="clear" w:pos="1418"/>
      </w:tabs>
      <w:snapToGrid w:val="0"/>
      <w:spacing w:before="80" w:after="80" w:line="300" w:lineRule="auto"/>
      <w:ind w:left="1134" w:firstLine="0"/>
      <w:jc w:val="center"/>
    </w:pPr>
    <w:rPr>
      <w:rFonts w:ascii="Arial" w:hAnsi="Arial" w:cs="Arial"/>
      <w:kern w:val="0"/>
      <w:sz w:val="21"/>
      <w:szCs w:val="21"/>
    </w:rPr>
  </w:style>
  <w:style w:type="paragraph" w:customStyle="1" w:styleId="184">
    <w:name w:val="Item List in Table"/>
    <w:qFormat/>
    <w:uiPriority w:val="0"/>
    <w:pPr>
      <w:tabs>
        <w:tab w:val="left" w:pos="2460"/>
      </w:tabs>
      <w:spacing w:before="40" w:after="40"/>
      <w:ind w:left="2460" w:hanging="1410"/>
      <w:jc w:val="both"/>
    </w:pPr>
    <w:rPr>
      <w:rFonts w:ascii="Arial" w:hAnsi="Arial" w:eastAsia="宋体" w:cs="Arial"/>
      <w:sz w:val="18"/>
      <w:szCs w:val="18"/>
      <w:lang w:val="en-US" w:eastAsia="zh-CN" w:bidi="ar-SA"/>
    </w:rPr>
  </w:style>
  <w:style w:type="paragraph" w:customStyle="1" w:styleId="185">
    <w:name w:val="样式3"/>
    <w:basedOn w:val="5"/>
    <w:qFormat/>
    <w:uiPriority w:val="0"/>
    <w:pPr>
      <w:adjustRightInd/>
      <w:spacing w:line="578" w:lineRule="auto"/>
      <w:textAlignment w:val="auto"/>
    </w:pPr>
    <w:rPr>
      <w:kern w:val="2"/>
    </w:rPr>
  </w:style>
  <w:style w:type="paragraph" w:customStyle="1" w:styleId="186">
    <w:name w:val="二级条标题"/>
    <w:basedOn w:val="152"/>
    <w:next w:val="73"/>
    <w:qFormat/>
    <w:uiPriority w:val="0"/>
    <w:pPr>
      <w:ind w:left="0"/>
      <w:outlineLvl w:val="3"/>
    </w:pPr>
  </w:style>
  <w:style w:type="paragraph" w:customStyle="1" w:styleId="187">
    <w:name w:val=" Char Char Char Char Char Char Char Char Char"/>
    <w:basedOn w:val="1"/>
    <w:qFormat/>
    <w:uiPriority w:val="0"/>
    <w:rPr>
      <w:sz w:val="21"/>
      <w:szCs w:val="21"/>
    </w:rPr>
  </w:style>
  <w:style w:type="paragraph" w:customStyle="1" w:styleId="188">
    <w:name w:val="默认段落字体 Para Char Char Char Char Char Char Char Char Char Char Char Char Char Char"/>
    <w:basedOn w:val="1"/>
    <w:qFormat/>
    <w:uiPriority w:val="0"/>
    <w:rPr>
      <w:rFonts w:ascii="Tahoma" w:hAnsi="Tahoma" w:cs="Arial"/>
      <w:szCs w:val="21"/>
    </w:rPr>
  </w:style>
  <w:style w:type="paragraph" w:customStyle="1" w:styleId="189">
    <w:name w:val=" Char Char Char Char Char Char Char"/>
    <w:basedOn w:val="1"/>
    <w:qFormat/>
    <w:uiPriority w:val="0"/>
    <w:pPr>
      <w:widowControl/>
      <w:spacing w:after="160" w:line="240" w:lineRule="exact"/>
      <w:jc w:val="left"/>
    </w:pPr>
    <w:rPr>
      <w:rFonts w:ascii="Arial" w:hAnsi="Arial" w:eastAsia="Times New Roman" w:cs="Verdana"/>
      <w:b/>
      <w:kern w:val="0"/>
      <w:szCs w:val="24"/>
      <w:lang w:eastAsia="en-US"/>
    </w:rPr>
  </w:style>
  <w:style w:type="paragraph" w:customStyle="1" w:styleId="190">
    <w:name w:val="样式 标题 1heading 1Appx1章节论文题目正文一级标题Normal + Font: Helvetica..."/>
    <w:basedOn w:val="5"/>
    <w:qFormat/>
    <w:uiPriority w:val="0"/>
    <w:pPr>
      <w:keepNext w:val="0"/>
      <w:keepLines w:val="0"/>
      <w:pageBreakBefore/>
      <w:widowControl/>
      <w:numPr>
        <w:ilvl w:val="0"/>
        <w:numId w:val="0"/>
      </w:numPr>
      <w:tabs>
        <w:tab w:val="left" w:pos="432"/>
        <w:tab w:val="clear" w:pos="2693"/>
        <w:tab w:val="clear" w:pos="4111"/>
      </w:tabs>
      <w:autoSpaceDE w:val="0"/>
      <w:autoSpaceDN w:val="0"/>
      <w:spacing w:before="0" w:after="0" w:line="360" w:lineRule="auto"/>
      <w:ind w:left="432" w:hanging="432"/>
      <w:textAlignment w:val="auto"/>
    </w:pPr>
    <w:rPr>
      <w:rFonts w:cs="宋体"/>
      <w:bCs/>
      <w:kern w:val="0"/>
      <w:sz w:val="30"/>
      <w:szCs w:val="30"/>
    </w:rPr>
  </w:style>
  <w:style w:type="paragraph" w:customStyle="1" w:styleId="191">
    <w:name w:val="xl9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4"/>
    </w:rPr>
  </w:style>
  <w:style w:type="paragraph" w:customStyle="1" w:styleId="192">
    <w:name w:val="xl9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Cs w:val="24"/>
    </w:rPr>
  </w:style>
  <w:style w:type="paragraph" w:customStyle="1" w:styleId="193">
    <w:name w:val="Biao00"/>
    <w:qFormat/>
    <w:uiPriority w:val="0"/>
    <w:pPr>
      <w:widowControl w:val="0"/>
      <w:spacing w:line="0" w:lineRule="atLeast"/>
      <w:jc w:val="center"/>
    </w:pPr>
    <w:rPr>
      <w:rFonts w:ascii="Arial" w:hAnsi="Arial" w:eastAsia="仿宋_GB2312" w:cs="Times New Roman"/>
      <w:bCs/>
      <w:w w:val="90"/>
      <w:kern w:val="18"/>
      <w:sz w:val="24"/>
      <w:szCs w:val="24"/>
      <w:lang w:val="en-US" w:eastAsia="zh-CN" w:bidi="ar-SA"/>
    </w:rPr>
  </w:style>
  <w:style w:type="paragraph" w:customStyle="1" w:styleId="194">
    <w:name w:val="xl103"/>
    <w:basedOn w:val="1"/>
    <w:qFormat/>
    <w:uiPriority w:val="0"/>
    <w:pPr>
      <w:widowControl/>
      <w:pBdr>
        <w:top w:val="single" w:color="auto" w:sz="4" w:space="0"/>
        <w:left w:val="single" w:color="auto" w:sz="4" w:space="0"/>
        <w:bottom w:val="single" w:color="auto" w:sz="4" w:space="0"/>
        <w:right w:val="single" w:color="auto" w:sz="4" w:space="0"/>
      </w:pBdr>
      <w:shd w:val="clear" w:color="000000" w:fill="E2EFDA"/>
      <w:spacing w:before="100" w:beforeAutospacing="1" w:after="100" w:afterAutospacing="1"/>
      <w:jc w:val="center"/>
    </w:pPr>
    <w:rPr>
      <w:rFonts w:ascii="宋体" w:hAnsi="宋体" w:cs="宋体"/>
      <w:b/>
      <w:bCs/>
      <w:color w:val="000000"/>
      <w:kern w:val="0"/>
      <w:szCs w:val="24"/>
    </w:rPr>
  </w:style>
  <w:style w:type="paragraph" w:customStyle="1" w:styleId="195">
    <w:name w:val="Item List"/>
    <w:qFormat/>
    <w:uiPriority w:val="0"/>
    <w:pPr>
      <w:tabs>
        <w:tab w:val="left" w:pos="1644"/>
      </w:tabs>
      <w:spacing w:line="300" w:lineRule="auto"/>
      <w:ind w:left="1644" w:hanging="510"/>
      <w:jc w:val="both"/>
    </w:pPr>
    <w:rPr>
      <w:rFonts w:ascii="Arial" w:hAnsi="Arial" w:eastAsia="宋体" w:cs="Arial"/>
      <w:kern w:val="2"/>
      <w:sz w:val="21"/>
      <w:szCs w:val="21"/>
      <w:lang w:val="en-US" w:eastAsia="zh-CN" w:bidi="ar-SA"/>
    </w:rPr>
  </w:style>
  <w:style w:type="paragraph" w:customStyle="1" w:styleId="196">
    <w:name w:val="Char"/>
    <w:basedOn w:val="20"/>
    <w:qFormat/>
    <w:uiPriority w:val="0"/>
    <w:rPr>
      <w:rFonts w:ascii="Tahoma" w:hAnsi="Tahoma"/>
      <w:sz w:val="24"/>
    </w:rPr>
  </w:style>
  <w:style w:type="paragraph" w:customStyle="1" w:styleId="197">
    <w:name w:val="Table Paragraph"/>
    <w:basedOn w:val="1"/>
    <w:qFormat/>
    <w:uiPriority w:val="1"/>
    <w:pPr>
      <w:autoSpaceDE w:val="0"/>
      <w:autoSpaceDN w:val="0"/>
      <w:adjustRightInd w:val="0"/>
      <w:jc w:val="left"/>
    </w:pPr>
    <w:rPr>
      <w:rFonts w:eastAsia="宋体"/>
      <w:kern w:val="0"/>
      <w:sz w:val="24"/>
    </w:rPr>
  </w:style>
  <w:style w:type="paragraph" w:customStyle="1" w:styleId="198">
    <w:name w:val=" Char Char Char Char Char Char Char Char Char Char Char Char Char Char Char Char"/>
    <w:basedOn w:val="1"/>
    <w:qFormat/>
    <w:uiPriority w:val="0"/>
    <w:rPr>
      <w:sz w:val="21"/>
    </w:rPr>
  </w:style>
  <w:style w:type="paragraph" w:customStyle="1" w:styleId="199">
    <w:name w:val="Char1 Char Char Char Char Char Char"/>
    <w:basedOn w:val="1"/>
    <w:qFormat/>
    <w:uiPriority w:val="0"/>
    <w:rPr>
      <w:rFonts w:ascii="Tahoma" w:hAnsi="Tahoma"/>
    </w:rPr>
  </w:style>
  <w:style w:type="paragraph" w:customStyle="1" w:styleId="200">
    <w:name w:val="Notes Text in Table"/>
    <w:qFormat/>
    <w:uiPriority w:val="0"/>
    <w:pPr>
      <w:keepLines/>
      <w:spacing w:before="40" w:after="40"/>
      <w:jc w:val="both"/>
    </w:pPr>
    <w:rPr>
      <w:rFonts w:ascii="Arial" w:hAnsi="Arial" w:eastAsia="楷体_GB2312" w:cs="Arial"/>
      <w:sz w:val="18"/>
      <w:szCs w:val="18"/>
      <w:lang w:val="en-US" w:eastAsia="zh-CN" w:bidi="ar-SA"/>
    </w:rPr>
  </w:style>
  <w:style w:type="paragraph" w:customStyle="1" w:styleId="201">
    <w:name w:val="正文文字1"/>
    <w:basedOn w:val="26"/>
    <w:qFormat/>
    <w:uiPriority w:val="0"/>
    <w:pPr>
      <w:adjustRightInd w:val="0"/>
      <w:spacing w:line="360" w:lineRule="atLeast"/>
      <w:ind w:left="72" w:leftChars="30" w:right="72" w:rightChars="30"/>
      <w:textAlignment w:val="baseline"/>
    </w:pPr>
    <w:rPr>
      <w:rFonts w:eastAsia="宋体"/>
      <w:kern w:val="0"/>
      <w:sz w:val="21"/>
    </w:rPr>
  </w:style>
  <w:style w:type="paragraph" w:customStyle="1" w:styleId="202">
    <w:name w:val="title1"/>
    <w:basedOn w:val="1"/>
    <w:qFormat/>
    <w:uiPriority w:val="0"/>
    <w:pPr>
      <w:widowControl/>
      <w:spacing w:before="100" w:beforeAutospacing="1" w:after="100" w:afterAutospacing="1"/>
      <w:jc w:val="left"/>
    </w:pPr>
    <w:rPr>
      <w:rFonts w:ascii="Arial Unicode MS" w:hAnsi="Arial Unicode MS" w:eastAsia="Arial Unicode MS"/>
      <w:kern w:val="0"/>
      <w:sz w:val="21"/>
      <w:szCs w:val="21"/>
    </w:rPr>
  </w:style>
  <w:style w:type="paragraph" w:customStyle="1" w:styleId="203">
    <w:name w:val="xl67"/>
    <w:basedOn w:val="1"/>
    <w:qFormat/>
    <w:uiPriority w:val="0"/>
    <w:pPr>
      <w:widowControl/>
      <w:pBdr>
        <w:top w:val="single" w:color="auto" w:sz="4" w:space="0"/>
        <w:left w:val="single" w:color="auto" w:sz="4" w:space="0"/>
        <w:bottom w:val="single" w:color="auto" w:sz="4" w:space="0"/>
        <w:right w:val="single" w:color="auto" w:sz="4" w:space="0"/>
      </w:pBdr>
      <w:shd w:val="clear" w:color="000000" w:fill="E2EFDA"/>
      <w:spacing w:before="100" w:beforeAutospacing="1" w:after="100" w:afterAutospacing="1"/>
      <w:jc w:val="center"/>
    </w:pPr>
    <w:rPr>
      <w:rFonts w:ascii="宋体" w:hAnsi="宋体" w:cs="宋体"/>
      <w:b/>
      <w:bCs/>
      <w:color w:val="000000"/>
      <w:kern w:val="0"/>
      <w:szCs w:val="24"/>
    </w:rPr>
  </w:style>
  <w:style w:type="paragraph" w:customStyle="1" w:styleId="204">
    <w:name w:val="Table Text"/>
    <w:qFormat/>
    <w:uiPriority w:val="0"/>
    <w:pPr>
      <w:snapToGrid w:val="0"/>
      <w:spacing w:before="80" w:after="80"/>
    </w:pPr>
    <w:rPr>
      <w:rFonts w:ascii="Arial" w:hAnsi="Arial" w:eastAsia="宋体" w:cs="Arial"/>
      <w:sz w:val="18"/>
      <w:szCs w:val="18"/>
      <w:lang w:val="en-US" w:eastAsia="zh-CN" w:bidi="ar-SA"/>
    </w:rPr>
  </w:style>
  <w:style w:type="paragraph" w:customStyle="1" w:styleId="205">
    <w:name w:val="xl106"/>
    <w:basedOn w:val="1"/>
    <w:qFormat/>
    <w:uiPriority w:val="0"/>
    <w:pPr>
      <w:widowControl/>
      <w:pBdr>
        <w:left w:val="single" w:color="auto" w:sz="4" w:space="0"/>
        <w:bottom w:val="single" w:color="auto" w:sz="4" w:space="0"/>
        <w:right w:val="single" w:color="auto" w:sz="4" w:space="0"/>
      </w:pBdr>
      <w:shd w:val="clear" w:color="000000" w:fill="E2EFDA"/>
      <w:spacing w:before="100" w:beforeAutospacing="1" w:after="100" w:afterAutospacing="1"/>
      <w:jc w:val="center"/>
    </w:pPr>
    <w:rPr>
      <w:rFonts w:ascii="宋体" w:hAnsi="宋体" w:cs="宋体"/>
      <w:b/>
      <w:bCs/>
      <w:color w:val="000000"/>
      <w:kern w:val="0"/>
      <w:szCs w:val="24"/>
    </w:rPr>
  </w:style>
  <w:style w:type="paragraph" w:customStyle="1" w:styleId="206">
    <w:name w:val="!标题6 Ctrl+6"/>
    <w:basedOn w:val="1"/>
    <w:next w:val="78"/>
    <w:qFormat/>
    <w:uiPriority w:val="0"/>
    <w:pPr>
      <w:numPr>
        <w:ilvl w:val="5"/>
        <w:numId w:val="1"/>
      </w:numPr>
      <w:adjustRightInd w:val="0"/>
      <w:snapToGrid w:val="0"/>
      <w:spacing w:before="234" w:beforeLines="75" w:after="156" w:afterLines="50"/>
      <w:outlineLvl w:val="5"/>
    </w:pPr>
    <w:rPr>
      <w:rFonts w:ascii="Arial" w:hAnsi="Arial" w:eastAsia="黑体"/>
      <w:b/>
      <w:szCs w:val="24"/>
    </w:rPr>
  </w:style>
  <w:style w:type="paragraph" w:customStyle="1" w:styleId="207">
    <w:name w:val="xl79"/>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left"/>
    </w:pPr>
    <w:rPr>
      <w:rFonts w:ascii="宋体" w:hAnsi="宋体" w:cs="宋体"/>
      <w:color w:val="000000"/>
      <w:kern w:val="0"/>
      <w:szCs w:val="24"/>
    </w:rPr>
  </w:style>
  <w:style w:type="paragraph" w:customStyle="1" w:styleId="208">
    <w:name w:val="xl47"/>
    <w:basedOn w:val="1"/>
    <w:qFormat/>
    <w:uiPriority w:val="0"/>
    <w:pPr>
      <w:widowControl/>
      <w:pBdr>
        <w:right w:val="single" w:color="808080" w:sz="4" w:space="0"/>
      </w:pBdr>
      <w:spacing w:before="100" w:beforeAutospacing="1" w:after="100" w:afterAutospacing="1"/>
      <w:jc w:val="center"/>
    </w:pPr>
    <w:rPr>
      <w:rFonts w:ascii="宋体" w:hAnsi="宋体"/>
      <w:kern w:val="0"/>
      <w:szCs w:val="24"/>
    </w:rPr>
  </w:style>
  <w:style w:type="paragraph" w:customStyle="1" w:styleId="209">
    <w:name w:val="xiao b"/>
    <w:basedOn w:val="1"/>
    <w:qFormat/>
    <w:uiPriority w:val="0"/>
    <w:pPr>
      <w:jc w:val="center"/>
    </w:pPr>
    <w:rPr>
      <w:rFonts w:eastAsia="黑体"/>
    </w:rPr>
  </w:style>
  <w:style w:type="paragraph" w:customStyle="1" w:styleId="210">
    <w:name w:val="样式 标题 2 + 段前: 0.5 行"/>
    <w:basedOn w:val="6"/>
    <w:qFormat/>
    <w:uiPriority w:val="0"/>
    <w:pPr>
      <w:numPr>
        <w:ilvl w:val="1"/>
        <w:numId w:val="0"/>
      </w:numPr>
      <w:tabs>
        <w:tab w:val="left" w:pos="567"/>
        <w:tab w:val="clear" w:pos="900"/>
      </w:tabs>
      <w:spacing w:before="156" w:beforeLines="50" w:after="0" w:line="360" w:lineRule="auto"/>
      <w:ind w:left="567" w:hanging="567"/>
      <w:textAlignment w:val="auto"/>
    </w:pPr>
    <w:rPr>
      <w:rFonts w:eastAsia="宋体" w:cs="宋体"/>
      <w:bCs/>
      <w:kern w:val="2"/>
      <w:sz w:val="30"/>
      <w:szCs w:val="30"/>
    </w:rPr>
  </w:style>
  <w:style w:type="paragraph" w:customStyle="1" w:styleId="211">
    <w:name w:val="xl174"/>
    <w:basedOn w:val="1"/>
    <w:qFormat/>
    <w:uiPriority w:val="0"/>
    <w:pPr>
      <w:widowControl/>
      <w:pBdr>
        <w:left w:val="single" w:color="auto" w:sz="8" w:space="0"/>
      </w:pBdr>
      <w:spacing w:before="100" w:beforeAutospacing="1" w:after="100" w:afterAutospacing="1"/>
      <w:jc w:val="center"/>
      <w:textAlignment w:val="center"/>
    </w:pPr>
    <w:rPr>
      <w:rFonts w:hint="eastAsia" w:ascii="宋体" w:hAnsi="宋体" w:cs="Arial Unicode MS"/>
      <w:b/>
      <w:bCs/>
      <w:kern w:val="0"/>
      <w:szCs w:val="24"/>
    </w:rPr>
  </w:style>
  <w:style w:type="paragraph" w:customStyle="1" w:styleId="212">
    <w:name w:val="表格及图框"/>
    <w:basedOn w:val="1"/>
    <w:next w:val="26"/>
    <w:qFormat/>
    <w:uiPriority w:val="0"/>
    <w:pPr>
      <w:spacing w:line="600" w:lineRule="exact"/>
    </w:pPr>
    <w:rPr>
      <w:szCs w:val="24"/>
    </w:rPr>
  </w:style>
  <w:style w:type="paragraph" w:customStyle="1" w:styleId="213">
    <w:name w:val="样式2"/>
    <w:basedOn w:val="7"/>
    <w:qFormat/>
    <w:uiPriority w:val="0"/>
    <w:pPr>
      <w:keepNext w:val="0"/>
      <w:keepLines w:val="0"/>
      <w:numPr>
        <w:ilvl w:val="1"/>
        <w:numId w:val="6"/>
      </w:numPr>
      <w:tabs>
        <w:tab w:val="clear" w:pos="850"/>
      </w:tabs>
      <w:adjustRightInd/>
      <w:spacing w:before="0" w:after="0" w:line="300" w:lineRule="auto"/>
      <w:ind w:left="0" w:firstLine="0"/>
      <w:textAlignment w:val="auto"/>
      <w:outlineLvl w:val="9"/>
    </w:pPr>
    <w:rPr>
      <w:rFonts w:ascii="Arial" w:hAnsi="Arial" w:cs="Arial"/>
      <w:b w:val="0"/>
      <w:kern w:val="2"/>
      <w:sz w:val="24"/>
      <w:szCs w:val="24"/>
    </w:rPr>
  </w:style>
  <w:style w:type="paragraph" w:customStyle="1" w:styleId="214">
    <w:name w:val="xl68"/>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kern w:val="0"/>
      <w:szCs w:val="24"/>
    </w:rPr>
  </w:style>
  <w:style w:type="paragraph" w:customStyle="1" w:styleId="215">
    <w:name w:val=" Char Char1 Char Char Char Char Char Char Char Char Char Char Char Char Char"/>
    <w:basedOn w:val="20"/>
    <w:qFormat/>
    <w:uiPriority w:val="0"/>
    <w:rPr>
      <w:rFonts w:ascii="Tahoma" w:hAnsi="Tahoma"/>
      <w:sz w:val="24"/>
      <w:szCs w:val="24"/>
    </w:rPr>
  </w:style>
  <w:style w:type="paragraph" w:customStyle="1" w:styleId="216">
    <w:name w:val="xl85"/>
    <w:basedOn w:val="1"/>
    <w:qFormat/>
    <w:uiPriority w:val="0"/>
    <w:pPr>
      <w:widowControl/>
      <w:pBdr>
        <w:top w:val="single" w:color="auto" w:sz="4" w:space="0"/>
        <w:left w:val="single" w:color="auto" w:sz="4" w:space="0"/>
        <w:bottom w:val="single" w:color="auto" w:sz="4" w:space="0"/>
        <w:right w:val="single" w:color="auto" w:sz="4" w:space="0"/>
      </w:pBdr>
      <w:shd w:val="clear" w:color="000000" w:fill="C0C0C0"/>
      <w:spacing w:before="100" w:beforeAutospacing="1" w:after="100" w:afterAutospacing="1"/>
      <w:jc w:val="center"/>
    </w:pPr>
    <w:rPr>
      <w:rFonts w:ascii="宋体" w:hAnsi="宋体" w:cs="宋体"/>
      <w:color w:val="000000"/>
      <w:kern w:val="0"/>
      <w:szCs w:val="24"/>
    </w:rPr>
  </w:style>
  <w:style w:type="paragraph" w:customStyle="1" w:styleId="217">
    <w:name w:val="Normalab"/>
    <w:basedOn w:val="1"/>
    <w:qFormat/>
    <w:uiPriority w:val="0"/>
    <w:pPr>
      <w:tabs>
        <w:tab w:val="left" w:pos="0"/>
        <w:tab w:val="left" w:pos="1134"/>
        <w:tab w:val="left" w:pos="8505"/>
      </w:tabs>
      <w:autoSpaceDE w:val="0"/>
      <w:autoSpaceDN w:val="0"/>
      <w:adjustRightInd w:val="0"/>
      <w:spacing w:before="60" w:after="60" w:line="360" w:lineRule="atLeast"/>
      <w:ind w:left="1843" w:hanging="1134"/>
    </w:pPr>
    <w:rPr>
      <w:rFonts w:ascii="宋体"/>
      <w:kern w:val="0"/>
    </w:rPr>
  </w:style>
  <w:style w:type="paragraph" w:customStyle="1" w:styleId="218">
    <w:name w:val="xl7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kern w:val="0"/>
      <w:sz w:val="20"/>
    </w:rPr>
  </w:style>
  <w:style w:type="paragraph" w:customStyle="1" w:styleId="219">
    <w:name w:val=" Char"/>
    <w:basedOn w:val="1"/>
    <w:qFormat/>
    <w:uiPriority w:val="0"/>
  </w:style>
  <w:style w:type="paragraph" w:customStyle="1" w:styleId="220">
    <w:name w:val="xl8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Cs w:val="24"/>
    </w:rPr>
  </w:style>
  <w:style w:type="paragraph" w:customStyle="1" w:styleId="221">
    <w:name w:val="Notes Text List"/>
    <w:qFormat/>
    <w:uiPriority w:val="0"/>
    <w:pPr>
      <w:keepNext/>
      <w:keepLines/>
      <w:pBdr>
        <w:bottom w:val="single" w:color="auto" w:sz="8" w:space="5"/>
      </w:pBdr>
      <w:tabs>
        <w:tab w:val="left" w:pos="900"/>
      </w:tabs>
      <w:ind w:left="900" w:hanging="420"/>
      <w:jc w:val="both"/>
    </w:pPr>
    <w:rPr>
      <w:rFonts w:ascii="Arial" w:hAnsi="Arial" w:eastAsia="楷体_GB2312" w:cs="Arial"/>
      <w:sz w:val="21"/>
      <w:szCs w:val="21"/>
      <w:lang w:val="en-US" w:eastAsia="zh-CN" w:bidi="ar-SA"/>
    </w:rPr>
  </w:style>
  <w:style w:type="paragraph" w:customStyle="1" w:styleId="222">
    <w:name w:val="xl100"/>
    <w:basedOn w:val="1"/>
    <w:qFormat/>
    <w:uiPriority w:val="0"/>
    <w:pPr>
      <w:widowControl/>
      <w:pBdr>
        <w:top w:val="single" w:color="auto" w:sz="4" w:space="0"/>
        <w:left w:val="single" w:color="auto" w:sz="4" w:space="0"/>
        <w:bottom w:val="single" w:color="auto" w:sz="4" w:space="0"/>
        <w:right w:val="single" w:color="auto" w:sz="4" w:space="0"/>
      </w:pBdr>
      <w:shd w:val="clear" w:color="000000" w:fill="D8D8D8"/>
      <w:spacing w:before="100" w:beforeAutospacing="1" w:after="100" w:afterAutospacing="1"/>
      <w:jc w:val="center"/>
    </w:pPr>
    <w:rPr>
      <w:rFonts w:ascii="黑体" w:hAnsi="黑体" w:eastAsia="黑体" w:cs="宋体"/>
      <w:b/>
      <w:bCs/>
      <w:color w:val="000000"/>
      <w:kern w:val="0"/>
      <w:sz w:val="36"/>
      <w:szCs w:val="36"/>
    </w:rPr>
  </w:style>
  <w:style w:type="paragraph" w:customStyle="1" w:styleId="223">
    <w:name w:val="_Style 222"/>
    <w:unhideWhenUsed/>
    <w:qFormat/>
    <w:uiPriority w:val="99"/>
    <w:rPr>
      <w:rFonts w:ascii="Times New Roman" w:hAnsi="Times New Roman" w:eastAsia="宋体" w:cs="Times New Roman"/>
      <w:kern w:val="2"/>
      <w:sz w:val="24"/>
      <w:lang w:val="en-US" w:eastAsia="zh-CN" w:bidi="ar-SA"/>
    </w:rPr>
  </w:style>
  <w:style w:type="paragraph" w:customStyle="1" w:styleId="224">
    <w:name w:val="默认段落字体 Para Char Char Char Char Char Char Char"/>
    <w:basedOn w:val="1"/>
    <w:qFormat/>
    <w:uiPriority w:val="0"/>
    <w:rPr>
      <w:rFonts w:ascii="Tahoma" w:hAnsi="Tahoma"/>
    </w:rPr>
  </w:style>
  <w:style w:type="paragraph" w:customStyle="1" w:styleId="225">
    <w:name w:val="flName"/>
    <w:basedOn w:val="1"/>
    <w:qFormat/>
    <w:uiPriority w:val="0"/>
    <w:pPr>
      <w:adjustRightInd w:val="0"/>
      <w:spacing w:before="320" w:after="160" w:line="360" w:lineRule="atLeast"/>
      <w:jc w:val="center"/>
      <w:textAlignment w:val="baseline"/>
    </w:pPr>
    <w:rPr>
      <w:rFonts w:ascii="Arial" w:eastAsia="黑体"/>
      <w:kern w:val="0"/>
      <w:sz w:val="32"/>
    </w:rPr>
  </w:style>
  <w:style w:type="paragraph" w:customStyle="1" w:styleId="226">
    <w:name w:val="1."/>
    <w:basedOn w:val="1"/>
    <w:qFormat/>
    <w:uiPriority w:val="0"/>
    <w:pPr>
      <w:tabs>
        <w:tab w:val="left" w:pos="0"/>
        <w:tab w:val="left" w:pos="426"/>
      </w:tabs>
      <w:autoSpaceDE w:val="0"/>
      <w:autoSpaceDN w:val="0"/>
      <w:adjustRightInd w:val="0"/>
      <w:spacing w:before="60" w:after="60" w:line="360" w:lineRule="atLeast"/>
      <w:ind w:left="426" w:hanging="426"/>
    </w:pPr>
    <w:rPr>
      <w:rFonts w:ascii="宋体"/>
      <w:kern w:val="0"/>
    </w:rPr>
  </w:style>
  <w:style w:type="paragraph" w:customStyle="1" w:styleId="227">
    <w:name w:val="xl9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Cs w:val="24"/>
    </w:rPr>
  </w:style>
  <w:style w:type="paragraph" w:customStyle="1" w:styleId="228">
    <w:name w:val="D&amp;L"/>
    <w:basedOn w:val="40"/>
    <w:qFormat/>
    <w:uiPriority w:val="0"/>
    <w:pPr>
      <w:pBdr>
        <w:top w:val="none" w:color="auto" w:sz="0" w:space="0"/>
        <w:left w:val="none" w:color="auto" w:sz="0" w:space="0"/>
        <w:bottom w:val="thinThickSmallGap" w:color="auto" w:sz="18" w:space="1"/>
        <w:right w:val="none" w:color="auto" w:sz="0" w:space="0"/>
      </w:pBdr>
      <w:adjustRightInd w:val="0"/>
      <w:snapToGrid/>
      <w:spacing w:line="240" w:lineRule="atLeast"/>
      <w:jc w:val="center"/>
      <w:textAlignment w:val="baseline"/>
    </w:pPr>
    <w:rPr>
      <w:kern w:val="0"/>
      <w:sz w:val="24"/>
    </w:rPr>
  </w:style>
  <w:style w:type="paragraph" w:customStyle="1" w:styleId="229">
    <w:name w:val="表格标题"/>
    <w:basedOn w:val="128"/>
    <w:qFormat/>
    <w:uiPriority w:val="0"/>
    <w:pPr>
      <w:spacing w:before="0" w:beforeLines="0"/>
    </w:pPr>
    <w:rPr>
      <w:rFonts w:ascii="黑体" w:eastAsia="黑体"/>
      <w:color w:val="FFFFFF"/>
    </w:rPr>
  </w:style>
  <w:style w:type="paragraph" w:customStyle="1" w:styleId="230">
    <w:name w:val="xl90"/>
    <w:basedOn w:val="1"/>
    <w:qFormat/>
    <w:uiPriority w:val="0"/>
    <w:pPr>
      <w:widowControl/>
      <w:pBdr>
        <w:left w:val="single" w:color="auto" w:sz="4" w:space="0"/>
        <w:bottom w:val="single" w:color="auto" w:sz="4" w:space="0"/>
      </w:pBdr>
      <w:spacing w:before="100" w:beforeAutospacing="1" w:after="100" w:afterAutospacing="1"/>
      <w:jc w:val="center"/>
    </w:pPr>
    <w:rPr>
      <w:rFonts w:ascii="宋体" w:hAnsi="宋体" w:cs="宋体"/>
      <w:color w:val="000000"/>
      <w:kern w:val="0"/>
      <w:szCs w:val="24"/>
    </w:rPr>
  </w:style>
  <w:style w:type="paragraph" w:customStyle="1" w:styleId="231">
    <w:name w:val="!表格文字小四"/>
    <w:basedOn w:val="1"/>
    <w:next w:val="78"/>
    <w:qFormat/>
    <w:uiPriority w:val="0"/>
    <w:rPr>
      <w:rFonts w:ascii="Arial" w:hAnsi="Arial"/>
      <w:szCs w:val="24"/>
    </w:rPr>
  </w:style>
  <w:style w:type="paragraph" w:customStyle="1" w:styleId="232">
    <w:name w:val="默认段落字体 Para Char Char Char Char Char Char Char Char Char Char Char Char Char Char Char Char"/>
    <w:basedOn w:val="1"/>
    <w:qFormat/>
    <w:uiPriority w:val="0"/>
    <w:rPr>
      <w:rFonts w:ascii="Tahoma" w:hAnsi="Tahoma"/>
    </w:rPr>
  </w:style>
  <w:style w:type="paragraph" w:customStyle="1" w:styleId="233">
    <w:name w:val="不可偏离参数"/>
    <w:basedOn w:val="9"/>
    <w:qFormat/>
    <w:uiPriority w:val="0"/>
    <w:pPr>
      <w:numPr>
        <w:ilvl w:val="0"/>
        <w:numId w:val="1"/>
      </w:numPr>
      <w:tabs>
        <w:tab w:val="left" w:pos="630"/>
        <w:tab w:val="left" w:pos="2693"/>
        <w:tab w:val="clear" w:pos="2100"/>
      </w:tabs>
      <w:adjustRightInd/>
      <w:spacing w:before="0" w:after="0" w:line="240" w:lineRule="auto"/>
      <w:textAlignment w:val="auto"/>
    </w:pPr>
    <w:rPr>
      <w:b w:val="0"/>
      <w:bCs/>
      <w:kern w:val="2"/>
      <w:sz w:val="21"/>
      <w:szCs w:val="28"/>
    </w:rPr>
  </w:style>
  <w:style w:type="paragraph" w:customStyle="1" w:styleId="234">
    <w:name w:val="第四:  0 厘米 首行缩进:  0 厘米"/>
    <w:basedOn w:val="1"/>
    <w:qFormat/>
    <w:uiPriority w:val="0"/>
    <w:pPr>
      <w:keepNext/>
      <w:keepLines/>
      <w:numPr>
        <w:ilvl w:val="1"/>
        <w:numId w:val="1"/>
      </w:numPr>
      <w:spacing w:before="120" w:after="120" w:line="360" w:lineRule="auto"/>
      <w:outlineLvl w:val="1"/>
    </w:pPr>
    <w:rPr>
      <w:rFonts w:eastAsia="黑体" w:cs="宋体"/>
      <w:snapToGrid w:val="0"/>
    </w:rPr>
  </w:style>
  <w:style w:type="paragraph" w:customStyle="1" w:styleId="235">
    <w:name w:val="xl10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color w:val="000000"/>
      <w:kern w:val="0"/>
      <w:szCs w:val="24"/>
    </w:rPr>
  </w:style>
  <w:style w:type="paragraph" w:customStyle="1" w:styleId="236">
    <w:name w:val="图样式"/>
    <w:basedOn w:val="1"/>
    <w:qFormat/>
    <w:uiPriority w:val="0"/>
    <w:pPr>
      <w:keepNext/>
      <w:widowControl/>
      <w:numPr>
        <w:ilvl w:val="1"/>
        <w:numId w:val="1"/>
      </w:numPr>
      <w:autoSpaceDE w:val="0"/>
      <w:autoSpaceDN w:val="0"/>
      <w:adjustRightInd w:val="0"/>
      <w:spacing w:before="80" w:after="80" w:line="360" w:lineRule="auto"/>
      <w:ind w:left="0" w:firstLine="0"/>
      <w:jc w:val="center"/>
    </w:pPr>
    <w:rPr>
      <w:kern w:val="0"/>
      <w:sz w:val="21"/>
    </w:rPr>
  </w:style>
  <w:style w:type="paragraph" w:customStyle="1" w:styleId="237">
    <w:name w:val="tableheading"/>
    <w:basedOn w:val="1"/>
    <w:qFormat/>
    <w:uiPriority w:val="0"/>
    <w:pPr>
      <w:widowControl/>
      <w:spacing w:before="100" w:beforeAutospacing="1" w:after="100" w:afterAutospacing="1"/>
      <w:jc w:val="left"/>
    </w:pPr>
    <w:rPr>
      <w:rFonts w:ascii="宋体" w:hAnsi="宋体" w:cs="宋体"/>
      <w:kern w:val="0"/>
      <w:szCs w:val="24"/>
    </w:rPr>
  </w:style>
  <w:style w:type="paragraph" w:customStyle="1" w:styleId="238">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Cs w:val="24"/>
    </w:rPr>
  </w:style>
  <w:style w:type="paragraph" w:customStyle="1" w:styleId="239">
    <w:name w:val="标题一"/>
    <w:basedOn w:val="1"/>
    <w:qFormat/>
    <w:uiPriority w:val="0"/>
    <w:pPr>
      <w:numPr>
        <w:ilvl w:val="0"/>
        <w:numId w:val="7"/>
      </w:numPr>
      <w:tabs>
        <w:tab w:val="left" w:pos="567"/>
        <w:tab w:val="clear" w:pos="1500"/>
      </w:tabs>
      <w:spacing w:line="360" w:lineRule="auto"/>
    </w:pPr>
    <w:rPr>
      <w:sz w:val="28"/>
    </w:rPr>
  </w:style>
  <w:style w:type="paragraph" w:customStyle="1" w:styleId="240">
    <w:name w:val="xl9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Cs w:val="24"/>
    </w:rPr>
  </w:style>
  <w:style w:type="paragraph" w:customStyle="1" w:styleId="241">
    <w:name w:val="1.1.1.1A-1"/>
    <w:basedOn w:val="182"/>
    <w:qFormat/>
    <w:uiPriority w:val="0"/>
    <w:pPr>
      <w:tabs>
        <w:tab w:val="left" w:pos="1985"/>
        <w:tab w:val="clear" w:pos="1843"/>
      </w:tabs>
      <w:ind w:left="1985" w:hanging="425"/>
    </w:pPr>
  </w:style>
  <w:style w:type="paragraph" w:customStyle="1" w:styleId="242">
    <w:name w:val="正文首行缩进 21"/>
    <w:basedOn w:val="3"/>
    <w:next w:val="1"/>
    <w:semiHidden/>
    <w:qFormat/>
    <w:uiPriority w:val="0"/>
    <w:pPr>
      <w:spacing w:before="100" w:beforeAutospacing="1" w:after="100" w:afterAutospacing="1"/>
      <w:ind w:left="420" w:firstLine="420"/>
    </w:pPr>
    <w:rPr>
      <w:rFonts w:ascii="Calibri" w:hAnsi="Calibri" w:cs="Calibri"/>
      <w:sz w:val="21"/>
      <w:szCs w:val="21"/>
    </w:rPr>
  </w:style>
  <w:style w:type="paragraph" w:customStyle="1" w:styleId="243">
    <w:name w:val="!标题1 Ctrl+1"/>
    <w:basedOn w:val="5"/>
    <w:next w:val="78"/>
    <w:qFormat/>
    <w:uiPriority w:val="0"/>
    <w:pPr>
      <w:keepNext w:val="0"/>
      <w:keepLines w:val="0"/>
      <w:pageBreakBefore/>
      <w:tabs>
        <w:tab w:val="left" w:pos="1800"/>
      </w:tabs>
      <w:snapToGrid w:val="0"/>
      <w:spacing w:before="312" w:beforeLines="100" w:after="312" w:afterLines="100" w:line="240" w:lineRule="auto"/>
      <w:jc w:val="center"/>
      <w:textAlignment w:val="auto"/>
    </w:pPr>
    <w:rPr>
      <w:rFonts w:ascii="Arial" w:hAnsi="Arial" w:eastAsia="黑体"/>
      <w:bCs/>
      <w:kern w:val="2"/>
      <w:szCs w:val="44"/>
    </w:rPr>
  </w:style>
  <w:style w:type="paragraph" w:customStyle="1" w:styleId="244">
    <w:name w:val="正文文字3"/>
    <w:basedOn w:val="26"/>
    <w:qFormat/>
    <w:uiPriority w:val="0"/>
    <w:pPr>
      <w:adjustRightInd w:val="0"/>
      <w:spacing w:line="360" w:lineRule="atLeast"/>
      <w:ind w:left="57" w:right="57"/>
      <w:textAlignment w:val="baseline"/>
    </w:pPr>
    <w:rPr>
      <w:rFonts w:eastAsia="宋体"/>
      <w:kern w:val="0"/>
      <w:sz w:val="21"/>
    </w:rPr>
  </w:style>
  <w:style w:type="paragraph" w:customStyle="1" w:styleId="245">
    <w:name w:val="默认段落字体 Para Char Char Char Char Char Char Char Char Char Char1 Char Char Char"/>
    <w:basedOn w:val="1"/>
    <w:qFormat/>
    <w:uiPriority w:val="0"/>
    <w:rPr>
      <w:rFonts w:ascii="Tahoma" w:hAnsi="Tahoma" w:cs="Arial"/>
      <w:szCs w:val="21"/>
    </w:rPr>
  </w:style>
  <w:style w:type="paragraph" w:customStyle="1" w:styleId="246">
    <w:name w:val="xl81"/>
    <w:basedOn w:val="1"/>
    <w:qFormat/>
    <w:uiPriority w:val="0"/>
    <w:pPr>
      <w:widowControl/>
      <w:pBdr>
        <w:top w:val="single" w:color="auto" w:sz="4" w:space="0"/>
        <w:left w:val="single" w:color="auto" w:sz="4" w:space="31"/>
        <w:bottom w:val="single" w:color="auto" w:sz="4" w:space="0"/>
        <w:right w:val="single" w:color="auto" w:sz="4" w:space="0"/>
      </w:pBdr>
      <w:spacing w:before="100" w:beforeAutospacing="1" w:after="100" w:afterAutospacing="1"/>
      <w:ind w:firstLineChars="200"/>
      <w:jc w:val="left"/>
    </w:pPr>
    <w:rPr>
      <w:rFonts w:ascii="仿宋" w:hAnsi="仿宋" w:eastAsia="仿宋" w:cs="宋体"/>
      <w:kern w:val="0"/>
      <w:szCs w:val="24"/>
    </w:rPr>
  </w:style>
  <w:style w:type="paragraph" w:customStyle="1" w:styleId="247">
    <w:name w:val="样式8"/>
    <w:basedOn w:val="1"/>
    <w:qFormat/>
    <w:uiPriority w:val="0"/>
    <w:pPr>
      <w:keepNext/>
      <w:keepLines/>
      <w:numPr>
        <w:ilvl w:val="1"/>
        <w:numId w:val="1"/>
      </w:numPr>
      <w:spacing w:before="120" w:after="120" w:line="360" w:lineRule="auto"/>
      <w:outlineLvl w:val="1"/>
    </w:pPr>
    <w:rPr>
      <w:rFonts w:eastAsia="黑体"/>
      <w:snapToGrid w:val="0"/>
    </w:rPr>
  </w:style>
  <w:style w:type="paragraph" w:customStyle="1" w:styleId="248">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 w:hAnsi="仿宋" w:eastAsia="仿宋" w:cs="宋体"/>
      <w:kern w:val="0"/>
      <w:szCs w:val="24"/>
    </w:rPr>
  </w:style>
  <w:style w:type="paragraph" w:customStyle="1" w:styleId="249">
    <w:name w:val="xl8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 w:hAnsi="仿宋" w:eastAsia="仿宋" w:cs="宋体"/>
      <w:color w:val="000000"/>
      <w:kern w:val="0"/>
      <w:szCs w:val="24"/>
    </w:rPr>
  </w:style>
  <w:style w:type="paragraph" w:customStyle="1" w:styleId="250">
    <w:name w:val="TOC Heading"/>
    <w:next w:val="41"/>
    <w:qFormat/>
    <w:uiPriority w:val="0"/>
    <w:pPr>
      <w:keepNext/>
      <w:snapToGrid w:val="0"/>
      <w:spacing w:before="480" w:after="360"/>
      <w:jc w:val="center"/>
    </w:pPr>
    <w:rPr>
      <w:rFonts w:ascii="Arial" w:hAnsi="Arial" w:eastAsia="黑体" w:cs="Arial"/>
      <w:sz w:val="36"/>
      <w:szCs w:val="36"/>
      <w:lang w:val="en-US" w:eastAsia="zh-CN" w:bidi="ar-SA"/>
    </w:rPr>
  </w:style>
  <w:style w:type="paragraph" w:customStyle="1" w:styleId="251">
    <w:name w:val="样式 标题 5 + 宋体 五号"/>
    <w:basedOn w:val="9"/>
    <w:qFormat/>
    <w:uiPriority w:val="0"/>
    <w:pPr>
      <w:numPr>
        <w:ilvl w:val="4"/>
        <w:numId w:val="0"/>
      </w:numPr>
      <w:tabs>
        <w:tab w:val="left" w:pos="0"/>
        <w:tab w:val="clear" w:pos="2100"/>
      </w:tabs>
      <w:adjustRightInd/>
      <w:spacing w:before="0" w:after="0" w:line="240" w:lineRule="auto"/>
      <w:ind w:left="567" w:hanging="567"/>
      <w:jc w:val="left"/>
      <w:textAlignment w:val="auto"/>
    </w:pPr>
    <w:rPr>
      <w:rFonts w:ascii="宋体" w:hAnsi="宋体"/>
      <w:bCs/>
      <w:color w:val="000000"/>
      <w:kern w:val="2"/>
      <w:sz w:val="21"/>
      <w:szCs w:val="28"/>
    </w:rPr>
  </w:style>
  <w:style w:type="paragraph" w:customStyle="1" w:styleId="252">
    <w:name w:val="!双列正文 Alt+S"/>
    <w:basedOn w:val="78"/>
    <w:qFormat/>
    <w:uiPriority w:val="0"/>
    <w:pPr>
      <w:tabs>
        <w:tab w:val="left" w:pos="3600"/>
      </w:tabs>
      <w:ind w:left="3600" w:hanging="3118" w:firstLineChars="0"/>
    </w:pPr>
  </w:style>
  <w:style w:type="paragraph" w:customStyle="1" w:styleId="253">
    <w:name w:val="xl7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Cs w:val="24"/>
    </w:rPr>
  </w:style>
  <w:style w:type="paragraph" w:customStyle="1" w:styleId="254">
    <w:name w:val="_Style 253"/>
    <w:basedOn w:val="1"/>
    <w:qFormat/>
    <w:uiPriority w:val="34"/>
    <w:pPr>
      <w:ind w:firstLine="420" w:firstLineChars="200"/>
    </w:pPr>
    <w:rPr>
      <w:sz w:val="21"/>
      <w:szCs w:val="24"/>
    </w:rPr>
  </w:style>
  <w:style w:type="paragraph" w:customStyle="1" w:styleId="255">
    <w:name w:val="Char Char Char1 Char"/>
    <w:basedOn w:val="1"/>
    <w:qFormat/>
    <w:uiPriority w:val="0"/>
    <w:rPr>
      <w:sz w:val="21"/>
      <w:szCs w:val="24"/>
    </w:rPr>
  </w:style>
  <w:style w:type="paragraph" w:customStyle="1" w:styleId="256">
    <w:name w:val="正文文字2"/>
    <w:basedOn w:val="26"/>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257">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4"/>
    </w:rPr>
  </w:style>
  <w:style w:type="paragraph" w:customStyle="1" w:styleId="258">
    <w:name w:val="1 正文"/>
    <w:basedOn w:val="1"/>
    <w:qFormat/>
    <w:uiPriority w:val="0"/>
    <w:pPr>
      <w:snapToGrid w:val="0"/>
      <w:spacing w:line="360" w:lineRule="auto"/>
      <w:ind w:firstLine="440" w:firstLineChars="200"/>
    </w:pPr>
    <w:rPr>
      <w:rFonts w:ascii="宋体" w:hAnsi="宋体" w:cs="宋体"/>
      <w:sz w:val="22"/>
      <w:szCs w:val="22"/>
    </w:rPr>
  </w:style>
  <w:style w:type="character" w:customStyle="1" w:styleId="259">
    <w:name w:val="正文文本缩进 字符"/>
    <w:link w:val="3"/>
    <w:qFormat/>
    <w:uiPriority w:val="0"/>
    <w:rPr>
      <w:rFonts w:ascii="黑体" w:eastAsia="仿宋_GB2312"/>
      <w:kern w:val="2"/>
      <w:sz w:val="28"/>
      <w:lang w:val="en-US" w:eastAsia="zh-CN" w:bidi="ar-SA"/>
    </w:rPr>
  </w:style>
  <w:style w:type="character" w:customStyle="1" w:styleId="260">
    <w:name w:val="正文文本首行缩进 2 字符"/>
    <w:link w:val="2"/>
    <w:qFormat/>
    <w:uiPriority w:val="0"/>
    <w:rPr>
      <w:rFonts w:ascii="Times New Roman"/>
      <w:kern w:val="2"/>
      <w:sz w:val="21"/>
      <w:szCs w:val="24"/>
    </w:rPr>
  </w:style>
  <w:style w:type="character" w:customStyle="1" w:styleId="261">
    <w:name w:val="标题 1 字符"/>
    <w:link w:val="5"/>
    <w:qFormat/>
    <w:uiPriority w:val="0"/>
    <w:rPr>
      <w:b/>
      <w:kern w:val="44"/>
      <w:sz w:val="44"/>
    </w:rPr>
  </w:style>
  <w:style w:type="character" w:customStyle="1" w:styleId="262">
    <w:name w:val="标题 2 字符"/>
    <w:link w:val="6"/>
    <w:qFormat/>
    <w:uiPriority w:val="0"/>
    <w:rPr>
      <w:rFonts w:ascii="Arial" w:hAnsi="Arial" w:eastAsia="黑体"/>
      <w:b/>
      <w:sz w:val="32"/>
    </w:rPr>
  </w:style>
  <w:style w:type="character" w:customStyle="1" w:styleId="263">
    <w:name w:val="标题 3 字符"/>
    <w:link w:val="7"/>
    <w:qFormat/>
    <w:uiPriority w:val="0"/>
    <w:rPr>
      <w:b/>
      <w:sz w:val="32"/>
    </w:rPr>
  </w:style>
  <w:style w:type="character" w:customStyle="1" w:styleId="264">
    <w:name w:val="标题 4 字符"/>
    <w:link w:val="8"/>
    <w:qFormat/>
    <w:uiPriority w:val="0"/>
    <w:rPr>
      <w:rFonts w:ascii="Arial" w:hAnsi="Arial" w:eastAsia="黑体"/>
      <w:b/>
      <w:sz w:val="28"/>
    </w:rPr>
  </w:style>
  <w:style w:type="character" w:customStyle="1" w:styleId="265">
    <w:name w:val="正文缩进 字符"/>
    <w:link w:val="17"/>
    <w:qFormat/>
    <w:uiPriority w:val="0"/>
    <w:rPr>
      <w:rFonts w:eastAsia="宋体"/>
      <w:kern w:val="2"/>
      <w:sz w:val="21"/>
      <w:lang w:val="en-US" w:eastAsia="zh-CN" w:bidi="ar-SA"/>
    </w:rPr>
  </w:style>
  <w:style w:type="character" w:customStyle="1" w:styleId="266">
    <w:name w:val="批注文字 字符"/>
    <w:link w:val="22"/>
    <w:qFormat/>
    <w:uiPriority w:val="0"/>
    <w:rPr>
      <w:kern w:val="2"/>
      <w:sz w:val="21"/>
      <w:szCs w:val="24"/>
    </w:rPr>
  </w:style>
  <w:style w:type="character" w:customStyle="1" w:styleId="267">
    <w:name w:val="纯文本 字符"/>
    <w:link w:val="34"/>
    <w:qFormat/>
    <w:uiPriority w:val="0"/>
    <w:rPr>
      <w:rFonts w:ascii="宋体" w:hAnsi="Courier New" w:eastAsia="宋体"/>
      <w:kern w:val="2"/>
      <w:sz w:val="24"/>
      <w:lang w:val="en-US" w:eastAsia="zh-CN" w:bidi="ar-SA"/>
    </w:rPr>
  </w:style>
  <w:style w:type="character" w:customStyle="1" w:styleId="268">
    <w:name w:val="页脚 字符1"/>
    <w:link w:val="39"/>
    <w:qFormat/>
    <w:uiPriority w:val="99"/>
    <w:rPr>
      <w:rFonts w:eastAsia="宋体"/>
      <w:kern w:val="2"/>
      <w:sz w:val="18"/>
      <w:lang w:val="en-US" w:eastAsia="zh-CN" w:bidi="ar-SA"/>
    </w:rPr>
  </w:style>
  <w:style w:type="character" w:customStyle="1" w:styleId="269">
    <w:name w:val="页眉 字符"/>
    <w:link w:val="40"/>
    <w:qFormat/>
    <w:uiPriority w:val="0"/>
    <w:rPr>
      <w:kern w:val="2"/>
      <w:sz w:val="18"/>
    </w:rPr>
  </w:style>
  <w:style w:type="character" w:customStyle="1" w:styleId="270">
    <w:name w:val="正文文本首行缩进 字符"/>
    <w:link w:val="58"/>
    <w:qFormat/>
    <w:uiPriority w:val="0"/>
    <w:rPr>
      <w:b/>
      <w:kern w:val="2"/>
      <w:sz w:val="21"/>
      <w:szCs w:val="24"/>
    </w:rPr>
  </w:style>
  <w:style w:type="character" w:customStyle="1" w:styleId="271">
    <w:name w:val="普通文字 Char Char Char Char"/>
    <w:qFormat/>
    <w:uiPriority w:val="0"/>
    <w:rPr>
      <w:rFonts w:ascii="宋体" w:hAnsi="Courier New" w:eastAsia="宋体"/>
      <w:kern w:val="2"/>
      <w:sz w:val="21"/>
      <w:lang w:val="en-US" w:eastAsia="zh-CN" w:bidi="ar-SA"/>
    </w:rPr>
  </w:style>
  <w:style w:type="character" w:customStyle="1" w:styleId="272">
    <w:name w:val="font-121"/>
    <w:qFormat/>
    <w:uiPriority w:val="0"/>
  </w:style>
  <w:style w:type="character" w:customStyle="1" w:styleId="273">
    <w:name w:val="正文（首行缩进两字） Char1"/>
    <w:qFormat/>
    <w:uiPriority w:val="0"/>
    <w:rPr>
      <w:rFonts w:eastAsia="宋体" w:cs="宋体"/>
      <w:bCs/>
      <w:color w:val="000000"/>
      <w:sz w:val="21"/>
      <w:lang w:val="en-US" w:eastAsia="zh-CN" w:bidi="ar-SA"/>
    </w:rPr>
  </w:style>
  <w:style w:type="character" w:customStyle="1" w:styleId="274">
    <w:name w:val="blacktext"/>
    <w:qFormat/>
    <w:uiPriority w:val="0"/>
  </w:style>
  <w:style w:type="character" w:customStyle="1" w:styleId="275">
    <w:name w:val="apple-converted-space"/>
    <w:qFormat/>
    <w:uiPriority w:val="0"/>
  </w:style>
  <w:style w:type="character" w:customStyle="1" w:styleId="276">
    <w:name w:val="3 Char"/>
    <w:qFormat/>
    <w:uiPriority w:val="0"/>
    <w:rPr>
      <w:rFonts w:ascii="宋体" w:hAnsi="宋体" w:eastAsia="宋体" w:cs="Arial"/>
      <w:b/>
      <w:iCs/>
      <w:kern w:val="44"/>
      <w:sz w:val="32"/>
      <w:szCs w:val="32"/>
      <w:lang w:val="en-US" w:eastAsia="zh-CN" w:bidi="ar-SA"/>
    </w:rPr>
  </w:style>
  <w:style w:type="character" w:customStyle="1" w:styleId="277">
    <w:name w:val="Table Text Char Char"/>
    <w:link w:val="68"/>
    <w:qFormat/>
    <w:uiPriority w:val="0"/>
    <w:rPr>
      <w:rFonts w:ascii="Arial" w:hAnsi="Arial"/>
      <w:sz w:val="18"/>
      <w:lang w:val="en-US" w:eastAsia="zh-CN" w:bidi="ar-SA"/>
    </w:rPr>
  </w:style>
  <w:style w:type="character" w:customStyle="1" w:styleId="278">
    <w:name w:val=" Char Char2"/>
    <w:qFormat/>
    <w:uiPriority w:val="0"/>
    <w:rPr>
      <w:rFonts w:eastAsia="宋体"/>
      <w:sz w:val="24"/>
      <w:lang w:val="en-US" w:eastAsia="zh-CN" w:bidi="ar-SA"/>
    </w:rPr>
  </w:style>
  <w:style w:type="character" w:customStyle="1" w:styleId="279">
    <w:name w:val="标书正文格式 Char"/>
    <w:link w:val="69"/>
    <w:qFormat/>
    <w:uiPriority w:val="0"/>
    <w:rPr>
      <w:rFonts w:eastAsia="仿宋_GB2312"/>
      <w:kern w:val="2"/>
      <w:sz w:val="30"/>
      <w:szCs w:val="24"/>
      <w:lang w:val="en-US" w:eastAsia="zh-CN" w:bidi="ar-SA"/>
    </w:rPr>
  </w:style>
  <w:style w:type="character" w:customStyle="1" w:styleId="280">
    <w:name w:val="Table Text Char Char Char Char Char Char"/>
    <w:qFormat/>
    <w:uiPriority w:val="0"/>
    <w:rPr>
      <w:rFonts w:ascii="Arial" w:hAnsi="Arial" w:eastAsia="宋体" w:cs="Arial"/>
      <w:kern w:val="2"/>
      <w:sz w:val="18"/>
      <w:szCs w:val="18"/>
      <w:lang w:val="en-US" w:eastAsia="zh-CN" w:bidi="ar-SA"/>
    </w:rPr>
  </w:style>
  <w:style w:type="character" w:customStyle="1" w:styleId="281">
    <w:name w:val="style191"/>
    <w:qFormat/>
    <w:uiPriority w:val="0"/>
    <w:rPr>
      <w:b/>
      <w:bCs/>
      <w:color w:val="000000"/>
    </w:rPr>
  </w:style>
  <w:style w:type="character" w:customStyle="1" w:styleId="282">
    <w:name w:val="样式 宋体 五号 首行缩进:  0.95 厘米 Char"/>
    <w:link w:val="70"/>
    <w:qFormat/>
    <w:uiPriority w:val="0"/>
    <w:rPr>
      <w:rFonts w:ascii="宋体" w:hAnsi="宋体" w:eastAsia="宋体" w:cs="宋体"/>
      <w:kern w:val="2"/>
      <w:sz w:val="24"/>
      <w:szCs w:val="24"/>
      <w:lang w:val="en-US" w:eastAsia="zh-CN" w:bidi="ar-SA"/>
    </w:rPr>
  </w:style>
  <w:style w:type="character" w:customStyle="1" w:styleId="283">
    <w:name w:val="bigfont"/>
    <w:qFormat/>
    <w:uiPriority w:val="0"/>
  </w:style>
  <w:style w:type="character" w:customStyle="1" w:styleId="284">
    <w:name w:val="_Style 283"/>
    <w:unhideWhenUsed/>
    <w:qFormat/>
    <w:uiPriority w:val="99"/>
    <w:rPr>
      <w:color w:val="605E5C"/>
      <w:shd w:val="clear" w:color="auto" w:fill="E1DFDD"/>
    </w:rPr>
  </w:style>
  <w:style w:type="character" w:customStyle="1" w:styleId="285">
    <w:name w:val="标题 2 Char Char"/>
    <w:qFormat/>
    <w:uiPriority w:val="0"/>
    <w:rPr>
      <w:rFonts w:ascii="Arial" w:hAnsi="Arial" w:eastAsia="黑体" w:cs="Times New Roman"/>
      <w:b/>
      <w:bCs/>
      <w:kern w:val="2"/>
      <w:sz w:val="32"/>
      <w:szCs w:val="32"/>
      <w:lang w:val="en-US" w:eastAsia="zh-CN" w:bidi="ar-SA"/>
    </w:rPr>
  </w:style>
  <w:style w:type="character" w:customStyle="1" w:styleId="286">
    <w:name w:val=" Char Char6"/>
    <w:qFormat/>
    <w:uiPriority w:val="0"/>
    <w:rPr>
      <w:rFonts w:eastAsia="宋体"/>
      <w:b/>
      <w:bCs/>
      <w:kern w:val="2"/>
      <w:sz w:val="32"/>
      <w:szCs w:val="32"/>
      <w:lang w:val="en-US" w:eastAsia="zh-CN" w:bidi="ar-SA"/>
    </w:rPr>
  </w:style>
  <w:style w:type="character" w:customStyle="1" w:styleId="287">
    <w:name w:val="正文（首行缩进两字） Char Char Char"/>
    <w:qFormat/>
    <w:uiPriority w:val="0"/>
    <w:rPr>
      <w:rFonts w:eastAsia="宋体"/>
      <w:kern w:val="2"/>
      <w:sz w:val="21"/>
      <w:szCs w:val="24"/>
      <w:lang w:val="en-US" w:eastAsia="zh-CN" w:bidi="ar-SA"/>
    </w:rPr>
  </w:style>
  <w:style w:type="character" w:customStyle="1" w:styleId="288">
    <w:name w:val="red1"/>
    <w:qFormat/>
    <w:uiPriority w:val="0"/>
    <w:rPr>
      <w:color w:val="FF0000"/>
    </w:rPr>
  </w:style>
  <w:style w:type="character" w:customStyle="1" w:styleId="289">
    <w:name w:val="Table Description Char"/>
    <w:link w:val="71"/>
    <w:qFormat/>
    <w:uiPriority w:val="0"/>
    <w:rPr>
      <w:rFonts w:ascii="Arial" w:hAnsi="Arial" w:eastAsia="黑体" w:cs="Arial"/>
      <w:sz w:val="18"/>
      <w:szCs w:val="18"/>
      <w:lang w:val="en-US" w:eastAsia="zh-CN" w:bidi="ar-SA"/>
    </w:rPr>
  </w:style>
  <w:style w:type="character" w:customStyle="1" w:styleId="290">
    <w:name w:val="param_td12"/>
    <w:qFormat/>
    <w:uiPriority w:val="0"/>
  </w:style>
  <w:style w:type="character" w:customStyle="1" w:styleId="291">
    <w:name w:val="mews_title"/>
    <w:qFormat/>
    <w:uiPriority w:val="0"/>
  </w:style>
  <w:style w:type="character" w:customStyle="1" w:styleId="292">
    <w:name w:val="font31"/>
    <w:qFormat/>
    <w:uiPriority w:val="0"/>
    <w:rPr>
      <w:rFonts w:hint="eastAsia" w:ascii="宋体" w:hAnsi="宋体" w:eastAsia="宋体" w:cs="宋体"/>
      <w:color w:val="000000"/>
      <w:sz w:val="18"/>
      <w:szCs w:val="18"/>
      <w:u w:val="none"/>
    </w:rPr>
  </w:style>
  <w:style w:type="character" w:customStyle="1" w:styleId="293">
    <w:name w:val="fontd1"/>
    <w:qFormat/>
    <w:uiPriority w:val="0"/>
    <w:rPr>
      <w:sz w:val="21"/>
      <w:szCs w:val="21"/>
    </w:rPr>
  </w:style>
  <w:style w:type="character" w:customStyle="1" w:styleId="294">
    <w:name w:val="样式 标题 3 + 宋体 小四 Char"/>
    <w:link w:val="72"/>
    <w:qFormat/>
    <w:uiPriority w:val="0"/>
    <w:rPr>
      <w:rFonts w:ascii="宋体" w:hAnsi="宋体" w:eastAsia="宋体"/>
      <w:b/>
      <w:bCs/>
      <w:caps/>
      <w:color w:val="000000"/>
      <w:sz w:val="30"/>
      <w:szCs w:val="24"/>
      <w:lang w:val="en-US" w:eastAsia="zh-CN" w:bidi="ar-SA"/>
    </w:rPr>
  </w:style>
  <w:style w:type="character" w:customStyle="1" w:styleId="295">
    <w:name w:val="段 Char"/>
    <w:link w:val="73"/>
    <w:qFormat/>
    <w:uiPriority w:val="0"/>
    <w:rPr>
      <w:rFonts w:ascii="宋体"/>
      <w:sz w:val="21"/>
      <w:lang w:val="en-US" w:eastAsia="zh-CN" w:bidi="ar-SA"/>
    </w:rPr>
  </w:style>
  <w:style w:type="character" w:customStyle="1" w:styleId="296">
    <w:name w:val="Figure Description Char"/>
    <w:link w:val="74"/>
    <w:qFormat/>
    <w:uiPriority w:val="0"/>
    <w:rPr>
      <w:rFonts w:ascii="Arial" w:hAnsi="Arial" w:eastAsia="黑体" w:cs="Arial"/>
      <w:sz w:val="18"/>
      <w:szCs w:val="18"/>
      <w:lang w:val="en-US" w:eastAsia="zh-CN" w:bidi="ar-SA"/>
    </w:rPr>
  </w:style>
  <w:style w:type="character" w:customStyle="1" w:styleId="297">
    <w:name w:val="Table Heading Char Char"/>
    <w:qFormat/>
    <w:uiPriority w:val="0"/>
    <w:rPr>
      <w:rFonts w:ascii="Arial" w:hAnsi="Arial" w:eastAsia="黑体"/>
      <w:sz w:val="21"/>
      <w:lang w:val="en-US" w:eastAsia="zh-CN" w:bidi="ar-SA"/>
    </w:rPr>
  </w:style>
  <w:style w:type="character" w:customStyle="1" w:styleId="298">
    <w:name w:val="Table Text Char Char Char Char Char"/>
    <w:qFormat/>
    <w:uiPriority w:val="0"/>
    <w:rPr>
      <w:rFonts w:ascii="Arial" w:hAnsi="Arial" w:eastAsia="宋体" w:cs="Arial"/>
      <w:kern w:val="2"/>
      <w:sz w:val="18"/>
      <w:szCs w:val="18"/>
      <w:lang w:val="en-US" w:eastAsia="zh-CN" w:bidi="ar-SA"/>
    </w:rPr>
  </w:style>
  <w:style w:type="character" w:customStyle="1" w:styleId="299">
    <w:name w:val="Table Heading Char"/>
    <w:link w:val="75"/>
    <w:qFormat/>
    <w:uiPriority w:val="0"/>
    <w:rPr>
      <w:rFonts w:ascii="Arial" w:hAnsi="Arial" w:eastAsia="黑体" w:cs="Arial"/>
      <w:kern w:val="2"/>
      <w:sz w:val="18"/>
      <w:szCs w:val="18"/>
      <w:lang w:val="en-US" w:eastAsia="zh-CN" w:bidi="ar-SA"/>
    </w:rPr>
  </w:style>
  <w:style w:type="character" w:customStyle="1" w:styleId="300">
    <w:name w:val="hui3"/>
    <w:qFormat/>
    <w:uiPriority w:val="0"/>
    <w:rPr>
      <w:color w:val="333333"/>
    </w:rPr>
  </w:style>
  <w:style w:type="character" w:customStyle="1" w:styleId="301">
    <w:name w:val="缩进 Char Char Char Char Char Char"/>
    <w:semiHidden/>
    <w:qFormat/>
    <w:uiPriority w:val="0"/>
    <w:rPr>
      <w:rFonts w:eastAsia="宋体"/>
      <w:kern w:val="2"/>
      <w:sz w:val="21"/>
      <w:lang w:val="en-US" w:eastAsia="zh-CN" w:bidi="ar-SA"/>
    </w:rPr>
  </w:style>
  <w:style w:type="character" w:customStyle="1" w:styleId="302">
    <w:name w:val="Item List Char Char"/>
    <w:link w:val="76"/>
    <w:qFormat/>
    <w:uiPriority w:val="0"/>
    <w:rPr>
      <w:rFonts w:ascii="Arial" w:hAnsi="Arial" w:cs="Arial"/>
      <w:kern w:val="2"/>
      <w:sz w:val="21"/>
      <w:szCs w:val="21"/>
      <w:lang w:val="en-US" w:eastAsia="zh-CN" w:bidi="ar-SA"/>
    </w:rPr>
  </w:style>
  <w:style w:type="character" w:customStyle="1" w:styleId="303">
    <w:name w:val="!标题3 Ctrl+3 Char"/>
    <w:link w:val="77"/>
    <w:qFormat/>
    <w:uiPriority w:val="0"/>
    <w:rPr>
      <w:rFonts w:ascii="Arial" w:hAnsi="Arial" w:eastAsia="黑体"/>
      <w:b/>
      <w:kern w:val="2"/>
      <w:sz w:val="32"/>
      <w:szCs w:val="32"/>
    </w:rPr>
  </w:style>
  <w:style w:type="character" w:customStyle="1" w:styleId="304">
    <w:name w:val="!我的正文 Ctr+Q Char"/>
    <w:link w:val="78"/>
    <w:qFormat/>
    <w:uiPriority w:val="0"/>
    <w:rPr>
      <w:rFonts w:ascii="Arial" w:hAnsi="Arial" w:eastAsia="宋体"/>
      <w:kern w:val="2"/>
      <w:sz w:val="24"/>
      <w:szCs w:val="21"/>
      <w:lang w:val="en-US" w:eastAsia="zh-CN" w:bidi="ar-SA"/>
    </w:rPr>
  </w:style>
  <w:style w:type="character" w:customStyle="1" w:styleId="305">
    <w:name w:val="!圆点加粗 Char"/>
    <w:link w:val="79"/>
    <w:qFormat/>
    <w:uiPriority w:val="0"/>
    <w:rPr>
      <w:rFonts w:ascii="Arial" w:hAnsi="Arial" w:eastAsia="黑体" w:cs="Arial"/>
      <w:b/>
      <w:kern w:val="2"/>
      <w:sz w:val="24"/>
      <w:szCs w:val="21"/>
      <w:lang w:val="en-US" w:eastAsia="zh-CN" w:bidi="ar-SA"/>
    </w:rPr>
  </w:style>
  <w:style w:type="character" w:customStyle="1" w:styleId="306">
    <w:name w:val="zdx13px1"/>
    <w:qFormat/>
    <w:uiPriority w:val="0"/>
    <w:rPr>
      <w:rFonts w:hint="eastAsia" w:ascii="汉仪中等线简" w:eastAsia="汉仪中等线简"/>
      <w:color w:val="000000"/>
      <w:sz w:val="18"/>
      <w:szCs w:val="18"/>
      <w:u w:val="none"/>
    </w:rPr>
  </w:style>
  <w:style w:type="character" w:customStyle="1" w:styleId="307">
    <w:name w:val=" Char Char3"/>
    <w:qFormat/>
    <w:uiPriority w:val="0"/>
    <w:rPr>
      <w:color w:val="000000"/>
      <w:sz w:val="24"/>
      <w:u w:val="none" w:color="000000"/>
    </w:rPr>
  </w:style>
  <w:style w:type="character" w:customStyle="1" w:styleId="308">
    <w:name w:val="样式 五号"/>
    <w:qFormat/>
    <w:uiPriority w:val="0"/>
    <w:rPr>
      <w:rFonts w:ascii="Arial" w:hAnsi="Arial" w:eastAsia="宋体"/>
      <w:sz w:val="21"/>
    </w:rPr>
  </w:style>
  <w:style w:type="character" w:customStyle="1" w:styleId="309">
    <w:name w:val="zdx15px1"/>
    <w:qFormat/>
    <w:uiPriority w:val="0"/>
    <w:rPr>
      <w:rFonts w:hint="eastAsia" w:ascii="汉仪中等线简" w:eastAsia="汉仪中等线简"/>
      <w:color w:val="000000"/>
      <w:sz w:val="20"/>
      <w:szCs w:val="20"/>
    </w:rPr>
  </w:style>
  <w:style w:type="character" w:customStyle="1" w:styleId="310">
    <w:name w:val="Figure Char Char Char"/>
    <w:link w:val="80"/>
    <w:qFormat/>
    <w:uiPriority w:val="0"/>
    <w:rPr>
      <w:rFonts w:ascii="Arial" w:hAnsi="Arial" w:eastAsia="宋体" w:cs="Arial"/>
      <w:sz w:val="21"/>
      <w:szCs w:val="21"/>
      <w:lang w:val="en-US" w:eastAsia="zh-CN" w:bidi="ar-SA"/>
    </w:rPr>
  </w:style>
  <w:style w:type="character" w:customStyle="1" w:styleId="311">
    <w:name w:val="!标题4 Ctrl+4 Char"/>
    <w:link w:val="81"/>
    <w:qFormat/>
    <w:uiPriority w:val="0"/>
    <w:rPr>
      <w:rFonts w:ascii="Arial" w:hAnsi="Arial" w:eastAsia="黑体"/>
      <w:b/>
      <w:kern w:val="2"/>
      <w:sz w:val="30"/>
      <w:szCs w:val="30"/>
    </w:rPr>
  </w:style>
  <w:style w:type="character" w:customStyle="1" w:styleId="312">
    <w:name w:val="title11"/>
    <w:qFormat/>
    <w:uiPriority w:val="0"/>
    <w:rPr>
      <w:sz w:val="21"/>
      <w:szCs w:val="21"/>
    </w:rPr>
  </w:style>
  <w:style w:type="character" w:customStyle="1" w:styleId="313">
    <w:name w:val="页脚 字符"/>
    <w:qFormat/>
    <w:uiPriority w:val="99"/>
  </w:style>
  <w:style w:type="character" w:customStyle="1" w:styleId="314">
    <w:name w:val="批注文字 字符1"/>
    <w:semiHidden/>
    <w:qFormat/>
    <w:locked/>
    <w:uiPriority w:val="99"/>
    <w:rPr>
      <w:rFonts w:ascii="Times New Roman" w:hAnsi="Times New Roman"/>
      <w:kern w:val="2"/>
      <w:sz w:val="21"/>
      <w:szCs w:val="22"/>
    </w:rPr>
  </w:style>
  <w:style w:type="character" w:customStyle="1" w:styleId="315">
    <w:name w:val="!标题2 Ctrl+2 Char"/>
    <w:link w:val="82"/>
    <w:qFormat/>
    <w:uiPriority w:val="0"/>
    <w:rPr>
      <w:rFonts w:ascii="Arial" w:hAnsi="Arial" w:eastAsia="黑体"/>
      <w:b/>
      <w:kern w:val="2"/>
      <w:sz w:val="36"/>
      <w:szCs w:val="36"/>
    </w:rPr>
  </w:style>
  <w:style w:type="character" w:customStyle="1" w:styleId="316">
    <w:name w:val="font1"/>
    <w:qFormat/>
    <w:uiPriority w:val="0"/>
  </w:style>
  <w:style w:type="character" w:customStyle="1" w:styleId="317">
    <w:name w:val=" Char Char7"/>
    <w:qFormat/>
    <w:uiPriority w:val="0"/>
    <w:rPr>
      <w:rFonts w:ascii="Arial" w:hAnsi="Arial" w:eastAsia="黑体"/>
      <w:b/>
      <w:bCs/>
      <w:kern w:val="2"/>
      <w:sz w:val="32"/>
      <w:szCs w:val="32"/>
      <w:lang w:val="en-US" w:eastAsia="zh-CN" w:bidi="ar-SA"/>
    </w:rPr>
  </w:style>
  <w:style w:type="character" w:customStyle="1" w:styleId="318">
    <w:name w:val="apple-style-span"/>
    <w:qFormat/>
    <w:uiPriority w:val="0"/>
  </w:style>
  <w:style w:type="table" w:customStyle="1" w:styleId="319">
    <w:name w:val="网格型1"/>
    <w:basedOn w:val="59"/>
    <w:qFormat/>
    <w:uiPriority w:val="39"/>
    <w:rPr>
      <w:rFonts w:ascii="等线" w:hAnsi="等线" w:eastAsia="等线"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20">
    <w:name w:val="2小标题"/>
    <w:basedOn w:val="1"/>
    <w:qFormat/>
    <w:uiPriority w:val="0"/>
    <w:pPr>
      <w:widowControl/>
      <w:spacing w:line="360" w:lineRule="auto"/>
      <w:ind w:left="1680" w:hanging="1680"/>
    </w:pPr>
    <w:rPr>
      <w:rFonts w:ascii="宋体" w:hAnsi="宋体"/>
      <w:b/>
      <w:bCs/>
      <w:kern w:val="0"/>
      <w:sz w:val="22"/>
      <w:szCs w:val="22"/>
    </w:rPr>
  </w:style>
  <w:style w:type="table" w:customStyle="1" w:styleId="321">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50</Pages>
  <Words>20649</Words>
  <Characters>21872</Characters>
  <Lines>227</Lines>
  <Paragraphs>64</Paragraphs>
  <TotalTime>6</TotalTime>
  <ScaleCrop>false</ScaleCrop>
  <LinksUpToDate>false</LinksUpToDate>
  <CharactersWithSpaces>23989</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2022-02-10T17:17:00Z</dcterms:created>
  <dc:creator>番茄花园</dc:creator>
  <cp:lastModifiedBy>文档存本地丢失不负责</cp:lastModifiedBy>
  <cp:lastPrinted>2021-05-30T08:29:00Z</cp:lastPrinted>
  <dcterms:modified xsi:type="dcterms:W3CDTF">2023-01-16T05:12:45Z</dcterms:modified>
  <dc:title>安徽省广播电影电视局新中心</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CD5BBEB16F884D4085FB25CCC799C75B</vt:lpwstr>
  </property>
</Properties>
</file>